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E402E6" w14:textId="7A206EAA" w:rsidR="00FE535F" w:rsidRPr="00FE535F" w:rsidRDefault="00FE535F" w:rsidP="00FE535F">
      <w:pPr>
        <w:spacing w:line="276" w:lineRule="auto"/>
        <w:rPr>
          <w:b/>
          <w:sz w:val="18"/>
          <w:szCs w:val="18"/>
        </w:rPr>
      </w:pPr>
      <w:r w:rsidRPr="00FE535F">
        <w:rPr>
          <w:b/>
          <w:sz w:val="18"/>
          <w:szCs w:val="18"/>
        </w:rPr>
        <w:t>portfolio institutionell Awards 20</w:t>
      </w:r>
      <w:r w:rsidR="00272B3A">
        <w:rPr>
          <w:b/>
          <w:sz w:val="18"/>
          <w:szCs w:val="18"/>
        </w:rPr>
        <w:t>2</w:t>
      </w:r>
      <w:r w:rsidR="00E07B02">
        <w:rPr>
          <w:b/>
          <w:sz w:val="18"/>
          <w:szCs w:val="18"/>
        </w:rPr>
        <w:t>1</w:t>
      </w:r>
    </w:p>
    <w:p w14:paraId="49502E4F"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240D7719" w14:textId="78256968" w:rsidR="00FE535F" w:rsidRPr="00FE535F" w:rsidRDefault="00E07B02" w:rsidP="00FE535F">
      <w:pPr>
        <w:spacing w:line="276" w:lineRule="auto"/>
        <w:rPr>
          <w:sz w:val="18"/>
          <w:szCs w:val="18"/>
        </w:rPr>
      </w:pPr>
      <w:r>
        <w:rPr>
          <w:sz w:val="18"/>
          <w:szCs w:val="18"/>
        </w:rPr>
        <w:t>17</w:t>
      </w:r>
      <w:r w:rsidR="00272B3A">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272B3A">
        <w:rPr>
          <w:sz w:val="18"/>
          <w:szCs w:val="18"/>
        </w:rPr>
        <w:t>2</w:t>
      </w:r>
      <w:r w:rsidR="00BD6714">
        <w:rPr>
          <w:sz w:val="18"/>
          <w:szCs w:val="18"/>
        </w:rPr>
        <w:t>1</w:t>
      </w:r>
      <w:r w:rsidR="00FE535F" w:rsidRPr="00FE535F">
        <w:rPr>
          <w:sz w:val="18"/>
          <w:szCs w:val="18"/>
        </w:rPr>
        <w:t xml:space="preserve"> in Berlin</w:t>
      </w:r>
    </w:p>
    <w:p w14:paraId="339ED13A" w14:textId="77777777" w:rsidR="00FE535F" w:rsidRPr="00FE535F" w:rsidRDefault="00FE535F" w:rsidP="00FE535F">
      <w:pPr>
        <w:spacing w:line="276" w:lineRule="auto"/>
        <w:rPr>
          <w:b/>
          <w:sz w:val="18"/>
          <w:szCs w:val="18"/>
        </w:rPr>
      </w:pPr>
    </w:p>
    <w:p w14:paraId="6ECD5B0F" w14:textId="77777777" w:rsidR="00FE535F" w:rsidRPr="00FE535F" w:rsidRDefault="00FE535F" w:rsidP="00FE535F">
      <w:pPr>
        <w:spacing w:line="276" w:lineRule="auto"/>
        <w:rPr>
          <w:b/>
          <w:sz w:val="18"/>
          <w:szCs w:val="18"/>
        </w:rPr>
      </w:pPr>
    </w:p>
    <w:p w14:paraId="572B491B" w14:textId="77777777" w:rsidR="00FF4A02" w:rsidRDefault="00FF4A02" w:rsidP="00FF4A02">
      <w:pPr>
        <w:spacing w:line="276" w:lineRule="auto"/>
        <w:rPr>
          <w:b/>
          <w:sz w:val="24"/>
          <w:szCs w:val="24"/>
        </w:rPr>
      </w:pPr>
      <w:r>
        <w:rPr>
          <w:b/>
          <w:bCs/>
          <w:sz w:val="24"/>
          <w:szCs w:val="24"/>
        </w:rPr>
        <w:t>Fragebogen zur Award-Kategorie</w:t>
      </w:r>
    </w:p>
    <w:p w14:paraId="32A077FC" w14:textId="77777777" w:rsidR="00FF4A02" w:rsidRDefault="00FF4A02" w:rsidP="00FF4A02">
      <w:pPr>
        <w:spacing w:line="276" w:lineRule="auto"/>
        <w:rPr>
          <w:sz w:val="18"/>
          <w:szCs w:val="18"/>
        </w:rPr>
      </w:pPr>
      <w:r>
        <w:rPr>
          <w:b/>
          <w:sz w:val="24"/>
          <w:szCs w:val="24"/>
        </w:rPr>
        <w:t>Bester Investor alternative Asset-Klassen</w:t>
      </w:r>
    </w:p>
    <w:p w14:paraId="5127DCF5" w14:textId="77777777" w:rsidR="00FF4A02" w:rsidRDefault="00FF4A02" w:rsidP="00FF4A02">
      <w:pPr>
        <w:spacing w:line="276" w:lineRule="auto"/>
        <w:rPr>
          <w:b/>
          <w:sz w:val="24"/>
        </w:rPr>
      </w:pPr>
      <w:r>
        <w:rPr>
          <w:sz w:val="18"/>
          <w:szCs w:val="18"/>
        </w:rPr>
        <w:t>Fokus: Alternatives gesamt oder spezifische Expertise in einem Teilbereich des alternativen Spektrums</w:t>
      </w:r>
    </w:p>
    <w:p w14:paraId="015477C1" w14:textId="77777777" w:rsidR="00133961" w:rsidRDefault="00133961">
      <w:pPr>
        <w:spacing w:line="276" w:lineRule="auto"/>
        <w:rPr>
          <w:b/>
          <w:sz w:val="24"/>
        </w:rPr>
      </w:pPr>
    </w:p>
    <w:p w14:paraId="2082C4F0" w14:textId="77777777" w:rsidR="00133961" w:rsidRDefault="00133961">
      <w:pPr>
        <w:spacing w:line="276" w:lineRule="auto"/>
        <w:rPr>
          <w:b/>
          <w:sz w:val="24"/>
        </w:rPr>
      </w:pPr>
    </w:p>
    <w:p w14:paraId="53C9E9E7" w14:textId="77777777" w:rsidR="00133961" w:rsidRDefault="00133961">
      <w:pPr>
        <w:spacing w:line="276" w:lineRule="auto"/>
        <w:rPr>
          <w:b/>
          <w:sz w:val="24"/>
        </w:rPr>
      </w:pPr>
    </w:p>
    <w:p w14:paraId="041F2989" w14:textId="77777777" w:rsidR="00133961" w:rsidRDefault="00133961">
      <w:pPr>
        <w:spacing w:line="276" w:lineRule="auto"/>
        <w:rPr>
          <w:b/>
          <w:sz w:val="24"/>
        </w:rPr>
      </w:pPr>
    </w:p>
    <w:p w14:paraId="3A892A10" w14:textId="77777777" w:rsidR="00133961" w:rsidRDefault="00133961">
      <w:pPr>
        <w:spacing w:line="276" w:lineRule="auto"/>
        <w:rPr>
          <w:b/>
          <w:sz w:val="24"/>
        </w:rPr>
      </w:pPr>
    </w:p>
    <w:p w14:paraId="3B1F719E" w14:textId="77777777" w:rsidR="00133961" w:rsidRDefault="00133961">
      <w:pPr>
        <w:spacing w:line="276" w:lineRule="auto"/>
        <w:rPr>
          <w:b/>
          <w:sz w:val="24"/>
        </w:rPr>
      </w:pPr>
    </w:p>
    <w:p w14:paraId="40569104" w14:textId="77777777" w:rsidR="00133961" w:rsidRDefault="00133961">
      <w:pPr>
        <w:spacing w:line="276" w:lineRule="auto"/>
        <w:rPr>
          <w:b/>
          <w:sz w:val="24"/>
        </w:rPr>
      </w:pPr>
    </w:p>
    <w:p w14:paraId="54061F64" w14:textId="77777777" w:rsidR="00133961" w:rsidRDefault="00133961">
      <w:pPr>
        <w:spacing w:line="276" w:lineRule="auto"/>
        <w:rPr>
          <w:b/>
          <w:sz w:val="24"/>
        </w:rPr>
      </w:pPr>
    </w:p>
    <w:p w14:paraId="09EF3079" w14:textId="77777777" w:rsidR="00133961" w:rsidRDefault="00133961">
      <w:pPr>
        <w:spacing w:line="276" w:lineRule="auto"/>
        <w:rPr>
          <w:b/>
          <w:sz w:val="24"/>
        </w:rPr>
      </w:pPr>
    </w:p>
    <w:p w14:paraId="38235013" w14:textId="77777777" w:rsidR="00133961" w:rsidRDefault="00133961">
      <w:pPr>
        <w:spacing w:line="276" w:lineRule="auto"/>
        <w:rPr>
          <w:b/>
          <w:sz w:val="24"/>
        </w:rPr>
      </w:pPr>
    </w:p>
    <w:p w14:paraId="3DC3B2A2" w14:textId="77777777" w:rsidR="00133961" w:rsidRDefault="00133961">
      <w:pPr>
        <w:spacing w:line="276" w:lineRule="auto"/>
        <w:rPr>
          <w:b/>
          <w:sz w:val="24"/>
        </w:rPr>
      </w:pPr>
    </w:p>
    <w:p w14:paraId="17A8C081" w14:textId="77777777" w:rsidR="00133961" w:rsidRDefault="00133961">
      <w:pPr>
        <w:spacing w:line="276" w:lineRule="auto"/>
        <w:rPr>
          <w:b/>
          <w:sz w:val="24"/>
        </w:rPr>
      </w:pPr>
    </w:p>
    <w:p w14:paraId="3FEDCB90" w14:textId="77777777" w:rsidR="00133961" w:rsidRDefault="00133961">
      <w:pPr>
        <w:spacing w:line="276" w:lineRule="auto"/>
        <w:rPr>
          <w:b/>
          <w:sz w:val="24"/>
        </w:rPr>
      </w:pPr>
    </w:p>
    <w:p w14:paraId="20A71DB8" w14:textId="283552D1" w:rsidR="00752A99" w:rsidRDefault="0067584F">
      <w:pPr>
        <w:spacing w:line="276" w:lineRule="auto"/>
        <w:rPr>
          <w:b/>
          <w:sz w:val="24"/>
        </w:rPr>
      </w:pPr>
      <w:r>
        <w:rPr>
          <w:noProof/>
        </w:rPr>
        <w:drawing>
          <wp:anchor distT="0" distB="0" distL="114300" distR="114300" simplePos="0" relativeHeight="251658240" behindDoc="0" locked="0" layoutInCell="1" allowOverlap="1" wp14:anchorId="7A34B70B" wp14:editId="252A7B72">
            <wp:simplePos x="0" y="0"/>
            <wp:positionH relativeFrom="column">
              <wp:posOffset>-4445</wp:posOffset>
            </wp:positionH>
            <wp:positionV relativeFrom="paragraph">
              <wp:posOffset>199390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BDD7B" w14:textId="38A189EE" w:rsidR="00133961" w:rsidRDefault="00133961">
      <w:pPr>
        <w:sectPr w:rsidR="00133961">
          <w:pgSz w:w="11906" w:h="16838"/>
          <w:pgMar w:top="1417" w:right="1417" w:bottom="1134" w:left="1417" w:header="567" w:footer="567" w:gutter="0"/>
          <w:cols w:space="720"/>
          <w:docGrid w:linePitch="600" w:charSpace="40960"/>
        </w:sectPr>
      </w:pPr>
    </w:p>
    <w:p w14:paraId="1BDC9605" w14:textId="77777777" w:rsidR="00FF4A02" w:rsidRPr="000B3F9A" w:rsidRDefault="00FF4A02" w:rsidP="00FF4A02">
      <w:pPr>
        <w:spacing w:line="276" w:lineRule="auto"/>
        <w:rPr>
          <w:sz w:val="18"/>
          <w:szCs w:val="18"/>
        </w:rPr>
      </w:pPr>
      <w:r>
        <w:rPr>
          <w:b/>
          <w:sz w:val="18"/>
          <w:szCs w:val="18"/>
        </w:rPr>
        <w:lastRenderedPageBreak/>
        <w:t>Mitglieder der Award-Jury:</w:t>
      </w:r>
    </w:p>
    <w:p w14:paraId="78740B97" w14:textId="77777777" w:rsidR="00FF4A02" w:rsidRDefault="00FF4A02" w:rsidP="00FF4A02">
      <w:pPr>
        <w:spacing w:line="276" w:lineRule="auto"/>
        <w:rPr>
          <w:sz w:val="18"/>
          <w:szCs w:val="18"/>
        </w:rPr>
      </w:pPr>
      <w:r w:rsidRPr="000B3F9A">
        <w:rPr>
          <w:sz w:val="18"/>
          <w:szCs w:val="18"/>
        </w:rPr>
        <w:t>Uwe Rieken, Faros Consulting (Lead)</w:t>
      </w:r>
    </w:p>
    <w:p w14:paraId="16ED8E87" w14:textId="77777777" w:rsidR="00FF4A02" w:rsidRDefault="00FF4A02" w:rsidP="00FF4A02">
      <w:pPr>
        <w:spacing w:line="276" w:lineRule="auto"/>
        <w:rPr>
          <w:sz w:val="18"/>
          <w:szCs w:val="18"/>
        </w:rPr>
      </w:pPr>
      <w:r>
        <w:rPr>
          <w:sz w:val="18"/>
          <w:szCs w:val="18"/>
        </w:rPr>
        <w:t>Achim Pütz, Dechert LLP</w:t>
      </w:r>
    </w:p>
    <w:p w14:paraId="32818F76" w14:textId="77777777" w:rsidR="00FF4A02" w:rsidRDefault="00FF4A02" w:rsidP="00FF4A02">
      <w:pPr>
        <w:spacing w:line="276" w:lineRule="auto"/>
        <w:rPr>
          <w:sz w:val="18"/>
          <w:szCs w:val="18"/>
        </w:rPr>
      </w:pPr>
      <w:r>
        <w:rPr>
          <w:sz w:val="18"/>
          <w:szCs w:val="18"/>
        </w:rPr>
        <w:t>Prof. Dr. Denis Schweizer, Concordia University</w:t>
      </w:r>
    </w:p>
    <w:p w14:paraId="2F69611C" w14:textId="77777777" w:rsidR="00FF4A02" w:rsidRDefault="00FF4A02" w:rsidP="00FF4A02">
      <w:pPr>
        <w:spacing w:line="276" w:lineRule="auto"/>
        <w:rPr>
          <w:sz w:val="18"/>
          <w:szCs w:val="18"/>
        </w:rPr>
      </w:pPr>
    </w:p>
    <w:p w14:paraId="78BF2E55" w14:textId="77777777" w:rsidR="00FF4A02" w:rsidRDefault="00FF4A02" w:rsidP="00FF4A02">
      <w:pPr>
        <w:spacing w:line="276" w:lineRule="auto"/>
        <w:rPr>
          <w:sz w:val="18"/>
          <w:szCs w:val="18"/>
        </w:rPr>
      </w:pPr>
      <w:r>
        <w:rPr>
          <w:b/>
          <w:sz w:val="18"/>
          <w:szCs w:val="18"/>
        </w:rPr>
        <w:t>Mitglieder des akademischen Beirats:</w:t>
      </w:r>
    </w:p>
    <w:p w14:paraId="596177CD" w14:textId="77777777" w:rsidR="00FF4A02" w:rsidRDefault="00FF4A02" w:rsidP="00FF4A02">
      <w:pPr>
        <w:spacing w:line="276" w:lineRule="auto"/>
        <w:rPr>
          <w:sz w:val="18"/>
          <w:szCs w:val="18"/>
        </w:rPr>
      </w:pPr>
      <w:r>
        <w:rPr>
          <w:sz w:val="18"/>
          <w:szCs w:val="18"/>
        </w:rPr>
        <w:t>Prof. Dr. Rüdiger Kiesel, Universität Duisburg-Essen</w:t>
      </w:r>
    </w:p>
    <w:p w14:paraId="0B3DD64E" w14:textId="77777777" w:rsidR="00FF4A02" w:rsidRDefault="00FF4A02" w:rsidP="00FF4A02">
      <w:pPr>
        <w:spacing w:line="276" w:lineRule="auto"/>
        <w:rPr>
          <w:sz w:val="18"/>
          <w:szCs w:val="18"/>
        </w:rPr>
      </w:pPr>
      <w:r>
        <w:rPr>
          <w:sz w:val="18"/>
          <w:szCs w:val="18"/>
        </w:rPr>
        <w:t>Prof. Dr. Gunter Löffler, Universität Ulm</w:t>
      </w:r>
    </w:p>
    <w:p w14:paraId="5E533837" w14:textId="77777777" w:rsidR="00FF4A02" w:rsidRDefault="00FF4A02" w:rsidP="00FF4A02">
      <w:pPr>
        <w:spacing w:line="276" w:lineRule="auto"/>
        <w:rPr>
          <w:sz w:val="18"/>
          <w:szCs w:val="18"/>
        </w:rPr>
      </w:pPr>
      <w:r>
        <w:rPr>
          <w:sz w:val="18"/>
          <w:szCs w:val="18"/>
        </w:rPr>
        <w:t>Prof. Dr. Stefan Mittnik, Ludwig-Maximilians-Universität München</w:t>
      </w:r>
    </w:p>
    <w:p w14:paraId="39A07391" w14:textId="77777777" w:rsidR="00FF4A02" w:rsidRDefault="00FF4A02" w:rsidP="00FF4A02">
      <w:pPr>
        <w:spacing w:line="276" w:lineRule="auto"/>
        <w:rPr>
          <w:sz w:val="18"/>
          <w:szCs w:val="18"/>
        </w:rPr>
      </w:pPr>
    </w:p>
    <w:p w14:paraId="5B7E567E" w14:textId="77777777" w:rsidR="00FF4A02" w:rsidRPr="000B3F9A" w:rsidRDefault="00FF4A02" w:rsidP="00FF4A02">
      <w:pPr>
        <w:spacing w:line="276" w:lineRule="auto"/>
        <w:rPr>
          <w:sz w:val="18"/>
          <w:szCs w:val="18"/>
        </w:rPr>
      </w:pPr>
      <w:r>
        <w:rPr>
          <w:b/>
          <w:sz w:val="18"/>
          <w:szCs w:val="18"/>
        </w:rPr>
        <w:t>Lead des akademischen Beirats:</w:t>
      </w:r>
    </w:p>
    <w:p w14:paraId="18C9114B" w14:textId="77777777" w:rsidR="00FF4A02" w:rsidRPr="000B3F9A" w:rsidRDefault="00FF4A02" w:rsidP="00FF4A02">
      <w:pPr>
        <w:spacing w:line="276" w:lineRule="auto"/>
        <w:rPr>
          <w:sz w:val="18"/>
          <w:szCs w:val="18"/>
        </w:rPr>
      </w:pPr>
      <w:r w:rsidRPr="000B3F9A">
        <w:rPr>
          <w:sz w:val="18"/>
          <w:szCs w:val="18"/>
        </w:rPr>
        <w:t>Prof. Dr. Thomas Heidorn, Frankfurt School of Finance &amp; Management</w:t>
      </w:r>
    </w:p>
    <w:p w14:paraId="74A924D6" w14:textId="77777777" w:rsidR="00FF4A02" w:rsidRPr="000B3F9A" w:rsidRDefault="00FF4A02" w:rsidP="00FF4A02">
      <w:pPr>
        <w:spacing w:line="276" w:lineRule="auto"/>
        <w:rPr>
          <w:sz w:val="18"/>
          <w:szCs w:val="18"/>
        </w:rPr>
      </w:pPr>
    </w:p>
    <w:p w14:paraId="17F72798" w14:textId="77777777" w:rsidR="00FF4A02" w:rsidRDefault="00FF4A02" w:rsidP="00FF4A02">
      <w:pPr>
        <w:spacing w:line="276" w:lineRule="auto"/>
        <w:rPr>
          <w:sz w:val="18"/>
          <w:szCs w:val="18"/>
        </w:rPr>
      </w:pPr>
      <w:r>
        <w:rPr>
          <w:sz w:val="18"/>
          <w:szCs w:val="18"/>
          <w:u w:val="single"/>
        </w:rPr>
        <w:t>Hinweise zur Bearbeitung</w:t>
      </w:r>
    </w:p>
    <w:p w14:paraId="7FB6C3D0" w14:textId="77777777" w:rsidR="00FF4A02" w:rsidRDefault="00FF4A02" w:rsidP="00FF4A02">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Kategorie „Bester Investor alternative Asset-Klassen“.</w:t>
      </w:r>
    </w:p>
    <w:p w14:paraId="2182FB59" w14:textId="77777777" w:rsidR="00FE535F" w:rsidRDefault="00FE535F" w:rsidP="00FE535F">
      <w:pPr>
        <w:spacing w:line="276" w:lineRule="auto"/>
        <w:rPr>
          <w:sz w:val="18"/>
          <w:szCs w:val="18"/>
        </w:rPr>
      </w:pPr>
    </w:p>
    <w:p w14:paraId="38F157AE" w14:textId="0574D84E" w:rsidR="00664792" w:rsidRDefault="008B0E1A" w:rsidP="00664792">
      <w:pPr>
        <w:spacing w:line="276" w:lineRule="auto"/>
        <w:rPr>
          <w:sz w:val="18"/>
          <w:szCs w:val="18"/>
        </w:rPr>
      </w:pPr>
      <w:r>
        <w:rPr>
          <w:b/>
          <w:bCs/>
          <w:sz w:val="18"/>
          <w:szCs w:val="18"/>
        </w:rPr>
        <w:t xml:space="preserve">Die Bilanz- und Kennzahlen sollen maximal das </w:t>
      </w:r>
      <w:r w:rsidR="00BD6714">
        <w:rPr>
          <w:b/>
          <w:bCs/>
          <w:sz w:val="18"/>
          <w:szCs w:val="18"/>
        </w:rPr>
        <w:t>4</w:t>
      </w:r>
      <w:r>
        <w:rPr>
          <w:b/>
          <w:bCs/>
          <w:sz w:val="18"/>
          <w:szCs w:val="18"/>
        </w:rPr>
        <w:t>. Quartal 20</w:t>
      </w:r>
      <w:r w:rsidR="00BD6714">
        <w:rPr>
          <w:b/>
          <w:bCs/>
          <w:sz w:val="18"/>
          <w:szCs w:val="18"/>
        </w:rPr>
        <w:t>20</w:t>
      </w:r>
      <w:r>
        <w:rPr>
          <w:b/>
          <w:bCs/>
          <w:sz w:val="18"/>
          <w:szCs w:val="18"/>
        </w:rPr>
        <w:t xml:space="preserve"> betreffen. Die Antwort soll bei normaler Schrift inklusive Anlagen 10 </w:t>
      </w:r>
      <w:r w:rsidR="00FF4A02">
        <w:rPr>
          <w:b/>
          <w:bCs/>
          <w:sz w:val="18"/>
          <w:szCs w:val="18"/>
        </w:rPr>
        <w:t xml:space="preserve">– 15 </w:t>
      </w:r>
      <w:r>
        <w:rPr>
          <w:b/>
          <w:bCs/>
          <w:sz w:val="18"/>
          <w:szCs w:val="18"/>
        </w:rPr>
        <w:t>Seiten umfassen</w:t>
      </w:r>
      <w:r w:rsidR="00664792">
        <w:rPr>
          <w:b/>
          <w:bCs/>
          <w:sz w:val="18"/>
          <w:szCs w:val="18"/>
        </w:rPr>
        <w:t>. Spätester Abgabetermin ist der 1</w:t>
      </w:r>
      <w:r w:rsidR="00BD6714">
        <w:rPr>
          <w:b/>
          <w:bCs/>
          <w:sz w:val="18"/>
          <w:szCs w:val="18"/>
        </w:rPr>
        <w:t>0</w:t>
      </w:r>
      <w:r w:rsidR="00664792">
        <w:rPr>
          <w:b/>
          <w:bCs/>
          <w:sz w:val="18"/>
          <w:szCs w:val="18"/>
        </w:rPr>
        <w:t xml:space="preserve">. </w:t>
      </w:r>
      <w:r w:rsidR="00BD6714">
        <w:rPr>
          <w:b/>
          <w:bCs/>
          <w:sz w:val="18"/>
          <w:szCs w:val="18"/>
        </w:rPr>
        <w:t>April</w:t>
      </w:r>
      <w:r w:rsidR="00664792">
        <w:rPr>
          <w:b/>
          <w:bCs/>
          <w:sz w:val="18"/>
          <w:szCs w:val="18"/>
        </w:rPr>
        <w:t xml:space="preserve"> 20</w:t>
      </w:r>
      <w:r w:rsidR="00272B3A">
        <w:rPr>
          <w:b/>
          <w:bCs/>
          <w:sz w:val="18"/>
          <w:szCs w:val="18"/>
        </w:rPr>
        <w:t>2</w:t>
      </w:r>
      <w:r w:rsidR="00BD6714">
        <w:rPr>
          <w:b/>
          <w:bCs/>
          <w:sz w:val="18"/>
          <w:szCs w:val="18"/>
        </w:rPr>
        <w:t>1</w:t>
      </w:r>
      <w:r w:rsidR="00664792">
        <w:rPr>
          <w:b/>
          <w:bCs/>
          <w:sz w:val="18"/>
          <w:szCs w:val="18"/>
        </w:rPr>
        <w:t>.</w:t>
      </w:r>
    </w:p>
    <w:p w14:paraId="1DBD7997" w14:textId="77777777" w:rsidR="00FE535F" w:rsidRDefault="00FE535F" w:rsidP="00FE535F">
      <w:pPr>
        <w:spacing w:line="276" w:lineRule="auto"/>
        <w:rPr>
          <w:i/>
          <w:sz w:val="18"/>
          <w:szCs w:val="18"/>
        </w:rPr>
      </w:pPr>
    </w:p>
    <w:p w14:paraId="08EE655C" w14:textId="49962570"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591535">
        <w:rPr>
          <w:sz w:val="18"/>
          <w:szCs w:val="18"/>
        </w:rPr>
        <w:t>Thomas Bauer</w:t>
      </w:r>
      <w:r>
        <w:rPr>
          <w:sz w:val="18"/>
          <w:szCs w:val="18"/>
        </w:rPr>
        <w:t xml:space="preserve">, unter +49 (0) 69 8570 8132. Bitte schicken Sie den beantworteten Fragebogen per E-Mail an: </w:t>
      </w:r>
      <w:r w:rsidR="009B625D">
        <w:rPr>
          <w:sz w:val="18"/>
          <w:szCs w:val="18"/>
        </w:rPr>
        <w:t>t.bauer</w:t>
      </w:r>
      <w:r>
        <w:rPr>
          <w:sz w:val="18"/>
          <w:szCs w:val="18"/>
        </w:rPr>
        <w:t>@portfolio-verlag.com. Natürlich können Sie ihn uns auch per Post senden an: portfolio Verlagsgesellschaft mbH, Kleine Hochstraße 9–11, 60313 Frankfurt.</w:t>
      </w:r>
    </w:p>
    <w:p w14:paraId="3CB3232F" w14:textId="77777777" w:rsidR="00664792" w:rsidRDefault="00664792" w:rsidP="00664792">
      <w:pPr>
        <w:spacing w:line="276" w:lineRule="auto"/>
        <w:rPr>
          <w:sz w:val="18"/>
          <w:szCs w:val="18"/>
        </w:rPr>
      </w:pPr>
    </w:p>
    <w:p w14:paraId="3F5994B8" w14:textId="77777777" w:rsidR="00664792" w:rsidRDefault="00664792" w:rsidP="00664792">
      <w:pPr>
        <w:spacing w:line="276" w:lineRule="auto"/>
        <w:rPr>
          <w:sz w:val="18"/>
          <w:szCs w:val="18"/>
        </w:rPr>
      </w:pPr>
      <w:r>
        <w:rPr>
          <w:sz w:val="18"/>
          <w:szCs w:val="18"/>
          <w:u w:val="single"/>
        </w:rPr>
        <w:t>Compliance-Regeln</w:t>
      </w:r>
    </w:p>
    <w:p w14:paraId="6AAB3E18"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467A0419" w14:textId="77777777" w:rsidR="00664792" w:rsidRDefault="00664792" w:rsidP="00664792">
      <w:pPr>
        <w:spacing w:line="276" w:lineRule="auto"/>
        <w:rPr>
          <w:sz w:val="18"/>
          <w:szCs w:val="18"/>
        </w:rPr>
      </w:pPr>
    </w:p>
    <w:p w14:paraId="51FC03B4"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4C26FB50" w14:textId="77777777" w:rsidR="00664792" w:rsidRDefault="00664792" w:rsidP="00664792">
      <w:pPr>
        <w:spacing w:line="276" w:lineRule="auto"/>
        <w:rPr>
          <w:sz w:val="18"/>
          <w:szCs w:val="18"/>
        </w:rPr>
      </w:pPr>
    </w:p>
    <w:p w14:paraId="0E840D9F" w14:textId="77777777" w:rsidR="00664792" w:rsidRDefault="00664792" w:rsidP="00664792">
      <w:pPr>
        <w:spacing w:line="276" w:lineRule="auto"/>
        <w:rPr>
          <w:sz w:val="18"/>
          <w:szCs w:val="18"/>
        </w:rPr>
      </w:pPr>
      <w:r>
        <w:rPr>
          <w:sz w:val="18"/>
          <w:szCs w:val="18"/>
          <w:u w:val="single"/>
        </w:rPr>
        <w:t>Disclaimer Teilnehmer</w:t>
      </w:r>
    </w:p>
    <w:p w14:paraId="7B0B5344" w14:textId="463D6BB7"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272B3A">
        <w:rPr>
          <w:sz w:val="18"/>
          <w:szCs w:val="18"/>
        </w:rPr>
        <w:t>2</w:t>
      </w:r>
      <w:r w:rsidR="00BD6714">
        <w:rPr>
          <w:sz w:val="18"/>
          <w:szCs w:val="18"/>
        </w:rPr>
        <w:t>1</w:t>
      </w:r>
      <w:r>
        <w:rPr>
          <w:sz w:val="18"/>
          <w:szCs w:val="18"/>
        </w:rPr>
        <w:t xml:space="preserve"> wurden nach bestem Wissen und Gewissen und nach dem aktuellen Sachstand eingetragen.</w:t>
      </w:r>
    </w:p>
    <w:p w14:paraId="7C8654FB" w14:textId="77777777" w:rsidR="00FE535F" w:rsidRDefault="00FE535F" w:rsidP="00FE535F">
      <w:pPr>
        <w:spacing w:line="276" w:lineRule="auto"/>
        <w:rPr>
          <w:sz w:val="18"/>
          <w:szCs w:val="18"/>
        </w:rPr>
      </w:pPr>
    </w:p>
    <w:p w14:paraId="487715FF" w14:textId="77777777" w:rsidR="00FE535F" w:rsidRDefault="00FE535F" w:rsidP="00FE535F">
      <w:pPr>
        <w:spacing w:line="276" w:lineRule="auto"/>
        <w:rPr>
          <w:sz w:val="18"/>
          <w:szCs w:val="18"/>
        </w:rPr>
      </w:pPr>
    </w:p>
    <w:p w14:paraId="1B93B85F" w14:textId="77777777" w:rsidR="00FE535F" w:rsidRDefault="00FE535F" w:rsidP="00FE535F">
      <w:pPr>
        <w:spacing w:line="276" w:lineRule="auto"/>
        <w:rPr>
          <w:sz w:val="18"/>
          <w:szCs w:val="18"/>
        </w:rPr>
      </w:pPr>
    </w:p>
    <w:p w14:paraId="0D14DB19" w14:textId="77777777" w:rsidR="00FE535F" w:rsidRDefault="00FE535F" w:rsidP="00FE535F">
      <w:pPr>
        <w:spacing w:line="276" w:lineRule="auto"/>
        <w:rPr>
          <w:b/>
          <w:sz w:val="18"/>
          <w:szCs w:val="18"/>
        </w:rPr>
      </w:pPr>
      <w:r>
        <w:rPr>
          <w:sz w:val="18"/>
          <w:szCs w:val="18"/>
        </w:rPr>
        <w:t>__________________________________________________</w:t>
      </w:r>
    </w:p>
    <w:p w14:paraId="7426059A" w14:textId="77777777" w:rsidR="00FE535F" w:rsidRDefault="00FE535F" w:rsidP="00FE535F">
      <w:pPr>
        <w:spacing w:line="276" w:lineRule="auto"/>
        <w:rPr>
          <w:sz w:val="18"/>
          <w:szCs w:val="18"/>
        </w:rPr>
      </w:pPr>
      <w:r>
        <w:rPr>
          <w:b/>
          <w:sz w:val="18"/>
          <w:szCs w:val="18"/>
        </w:rPr>
        <w:t>Unterschrift Teilnehmer/Datum</w:t>
      </w:r>
    </w:p>
    <w:p w14:paraId="71B1D5A2" w14:textId="77777777" w:rsidR="00FE535F" w:rsidRDefault="00FE535F" w:rsidP="00FE535F">
      <w:pPr>
        <w:spacing w:line="276" w:lineRule="auto"/>
        <w:rPr>
          <w:sz w:val="18"/>
          <w:szCs w:val="18"/>
        </w:rPr>
      </w:pPr>
    </w:p>
    <w:p w14:paraId="4E5DAF3F" w14:textId="77777777" w:rsidR="00FE535F" w:rsidRDefault="00FE535F" w:rsidP="00FE535F">
      <w:pPr>
        <w:spacing w:line="276" w:lineRule="auto"/>
        <w:rPr>
          <w:b/>
          <w:sz w:val="18"/>
          <w:szCs w:val="18"/>
        </w:rPr>
      </w:pPr>
    </w:p>
    <w:p w14:paraId="7B18E66A" w14:textId="77777777" w:rsidR="00FE535F" w:rsidRDefault="00FE535F" w:rsidP="00FE535F">
      <w:pPr>
        <w:spacing w:line="276" w:lineRule="auto"/>
        <w:rPr>
          <w:b/>
          <w:sz w:val="18"/>
          <w:szCs w:val="18"/>
        </w:rPr>
      </w:pPr>
    </w:p>
    <w:p w14:paraId="054C6B3F" w14:textId="77777777" w:rsidR="00FE535F" w:rsidRDefault="00FE535F" w:rsidP="00FE535F">
      <w:pPr>
        <w:spacing w:line="276" w:lineRule="auto"/>
        <w:rPr>
          <w:b/>
          <w:sz w:val="18"/>
          <w:szCs w:val="18"/>
        </w:rPr>
      </w:pPr>
    </w:p>
    <w:p w14:paraId="5FBAF161" w14:textId="77777777" w:rsidR="00FE535F" w:rsidRDefault="00FE535F" w:rsidP="00FE535F">
      <w:pPr>
        <w:spacing w:line="276" w:lineRule="auto"/>
        <w:rPr>
          <w:b/>
          <w:sz w:val="18"/>
          <w:szCs w:val="18"/>
        </w:rPr>
      </w:pPr>
    </w:p>
    <w:p w14:paraId="21CAF77F" w14:textId="77777777" w:rsidR="00FE535F" w:rsidRDefault="00FE535F" w:rsidP="00FE535F">
      <w:pPr>
        <w:spacing w:line="276" w:lineRule="auto"/>
        <w:rPr>
          <w:b/>
          <w:sz w:val="18"/>
          <w:szCs w:val="18"/>
        </w:rPr>
      </w:pPr>
    </w:p>
    <w:p w14:paraId="02859423" w14:textId="77777777" w:rsidR="00FE535F" w:rsidRDefault="00FE535F" w:rsidP="00FE535F">
      <w:pPr>
        <w:spacing w:line="276" w:lineRule="auto"/>
        <w:rPr>
          <w:b/>
          <w:sz w:val="18"/>
          <w:szCs w:val="18"/>
        </w:rPr>
      </w:pPr>
    </w:p>
    <w:p w14:paraId="5990C3C0" w14:textId="77777777" w:rsidR="00FE535F" w:rsidRDefault="00FE535F" w:rsidP="00FE535F">
      <w:pPr>
        <w:spacing w:line="276" w:lineRule="auto"/>
        <w:rPr>
          <w:b/>
          <w:sz w:val="18"/>
          <w:szCs w:val="18"/>
        </w:rPr>
      </w:pPr>
    </w:p>
    <w:p w14:paraId="21B29012" w14:textId="77777777" w:rsidR="00FE535F" w:rsidRDefault="00FE535F" w:rsidP="00FE535F">
      <w:pPr>
        <w:spacing w:line="276" w:lineRule="auto"/>
        <w:rPr>
          <w:b/>
          <w:sz w:val="18"/>
          <w:szCs w:val="18"/>
        </w:rPr>
      </w:pPr>
    </w:p>
    <w:p w14:paraId="5A4DBB8F" w14:textId="77777777" w:rsidR="00FE535F" w:rsidRDefault="00FE535F" w:rsidP="00FE535F">
      <w:pPr>
        <w:spacing w:line="276" w:lineRule="auto"/>
        <w:rPr>
          <w:b/>
          <w:sz w:val="18"/>
          <w:szCs w:val="18"/>
        </w:rPr>
      </w:pPr>
    </w:p>
    <w:p w14:paraId="73213F8D" w14:textId="77777777" w:rsidR="00FE535F" w:rsidRDefault="00FE535F" w:rsidP="00FE535F">
      <w:pPr>
        <w:spacing w:line="276" w:lineRule="auto"/>
        <w:rPr>
          <w:b/>
          <w:sz w:val="18"/>
          <w:szCs w:val="18"/>
        </w:rPr>
      </w:pPr>
    </w:p>
    <w:p w14:paraId="5D9005EC" w14:textId="77777777" w:rsidR="00FE535F" w:rsidRDefault="00FE535F" w:rsidP="00FE535F">
      <w:pPr>
        <w:spacing w:line="276" w:lineRule="auto"/>
        <w:rPr>
          <w:b/>
          <w:sz w:val="18"/>
          <w:szCs w:val="18"/>
        </w:rPr>
      </w:pPr>
    </w:p>
    <w:p w14:paraId="794018C1" w14:textId="77777777" w:rsidR="00FE535F" w:rsidRDefault="00FE535F" w:rsidP="00FE535F">
      <w:pPr>
        <w:spacing w:line="276" w:lineRule="auto"/>
        <w:rPr>
          <w:b/>
          <w:sz w:val="18"/>
          <w:szCs w:val="18"/>
        </w:rPr>
      </w:pPr>
    </w:p>
    <w:p w14:paraId="2B02A524" w14:textId="77777777" w:rsidR="00664792" w:rsidRDefault="00664792" w:rsidP="00FE535F">
      <w:pPr>
        <w:spacing w:line="276" w:lineRule="auto"/>
      </w:pPr>
    </w:p>
    <w:p w14:paraId="1F8627D4" w14:textId="77777777" w:rsidR="00DA66FD" w:rsidRDefault="00DA66FD" w:rsidP="00DA66FD">
      <w:pPr>
        <w:pageBreakBefore/>
        <w:spacing w:line="276" w:lineRule="auto"/>
        <w:rPr>
          <w:b/>
          <w:bCs/>
          <w:sz w:val="18"/>
          <w:szCs w:val="18"/>
        </w:rPr>
      </w:pPr>
      <w:r>
        <w:rPr>
          <w:b/>
          <w:sz w:val="18"/>
          <w:szCs w:val="18"/>
        </w:rPr>
        <w:lastRenderedPageBreak/>
        <w:t>Fragebogen zur Award-Kategorie</w:t>
      </w:r>
    </w:p>
    <w:p w14:paraId="78B2AA02" w14:textId="73D6F113" w:rsidR="00DA66FD" w:rsidRDefault="00DA66FD" w:rsidP="00DA66FD">
      <w:pPr>
        <w:spacing w:line="276" w:lineRule="auto"/>
        <w:rPr>
          <w:bCs/>
          <w:sz w:val="18"/>
          <w:szCs w:val="18"/>
        </w:rPr>
      </w:pPr>
      <w:r>
        <w:rPr>
          <w:b/>
          <w:bCs/>
          <w:sz w:val="18"/>
          <w:szCs w:val="18"/>
        </w:rPr>
        <w:t xml:space="preserve">Bester Investor </w:t>
      </w:r>
      <w:r w:rsidR="00EE7E67">
        <w:rPr>
          <w:b/>
          <w:sz w:val="18"/>
          <w:szCs w:val="18"/>
        </w:rPr>
        <w:t>alternative Asset-Klassen</w:t>
      </w:r>
    </w:p>
    <w:p w14:paraId="7930FF31" w14:textId="77777777" w:rsidR="00DA66FD" w:rsidRDefault="00DA66FD" w:rsidP="00DA66FD">
      <w:pPr>
        <w:spacing w:line="276" w:lineRule="auto"/>
        <w:rPr>
          <w:sz w:val="18"/>
          <w:szCs w:val="18"/>
        </w:rPr>
      </w:pPr>
      <w:r>
        <w:rPr>
          <w:bCs/>
          <w:sz w:val="18"/>
          <w:szCs w:val="18"/>
        </w:rPr>
        <w:t xml:space="preserve">Fokus: </w:t>
      </w:r>
      <w:r w:rsidR="00272B3A">
        <w:rPr>
          <w:sz w:val="18"/>
          <w:szCs w:val="18"/>
        </w:rPr>
        <w:t>Alternatives gesamt oder spezifische Expertise in einem Teilbereich des alternativen Spektrums</w:t>
      </w:r>
    </w:p>
    <w:p w14:paraId="67BAED5D" w14:textId="77777777" w:rsidR="00DA66FD" w:rsidRDefault="00DA66FD" w:rsidP="00DA66FD">
      <w:pPr>
        <w:spacing w:line="276" w:lineRule="auto"/>
        <w:rPr>
          <w:sz w:val="18"/>
          <w:szCs w:val="18"/>
        </w:rPr>
      </w:pPr>
    </w:p>
    <w:p w14:paraId="0930FEA7" w14:textId="77777777" w:rsidR="00DA66FD" w:rsidRDefault="00DA66FD" w:rsidP="00DA66FD">
      <w:pPr>
        <w:numPr>
          <w:ilvl w:val="0"/>
          <w:numId w:val="11"/>
        </w:numPr>
        <w:spacing w:line="276" w:lineRule="auto"/>
        <w:rPr>
          <w:sz w:val="18"/>
          <w:szCs w:val="18"/>
        </w:rPr>
      </w:pPr>
      <w:r>
        <w:rPr>
          <w:b/>
          <w:sz w:val="18"/>
          <w:szCs w:val="18"/>
        </w:rPr>
        <w:t>Kontakt</w:t>
      </w:r>
    </w:p>
    <w:p w14:paraId="37A5F56E" w14:textId="77777777" w:rsidR="00DA66FD" w:rsidRDefault="00DA66FD" w:rsidP="00DA66FD">
      <w:pPr>
        <w:spacing w:line="276" w:lineRule="auto"/>
        <w:rPr>
          <w:sz w:val="18"/>
          <w:szCs w:val="18"/>
        </w:rPr>
      </w:pPr>
    </w:p>
    <w:p w14:paraId="74C54F9B"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Name der Institution / Einrichtung</w:t>
      </w:r>
    </w:p>
    <w:p w14:paraId="508BD48F"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Name des Ansprechpartners</w:t>
      </w:r>
    </w:p>
    <w:p w14:paraId="1F66577B"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Position des Ansprechpartners</w:t>
      </w:r>
    </w:p>
    <w:p w14:paraId="3436C1E2"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Anschrift</w:t>
      </w:r>
    </w:p>
    <w:p w14:paraId="33B8B76B"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E-Mail</w:t>
      </w:r>
    </w:p>
    <w:p w14:paraId="5061662D" w14:textId="77777777" w:rsidR="00DA66FD" w:rsidRDefault="00DA66FD" w:rsidP="00DA66FD">
      <w:pPr>
        <w:numPr>
          <w:ilvl w:val="0"/>
          <w:numId w:val="6"/>
        </w:numPr>
        <w:tabs>
          <w:tab w:val="clear" w:pos="0"/>
          <w:tab w:val="num" w:pos="360"/>
        </w:tabs>
        <w:spacing w:line="276" w:lineRule="auto"/>
        <w:ind w:left="360" w:hanging="360"/>
        <w:rPr>
          <w:sz w:val="18"/>
          <w:szCs w:val="18"/>
        </w:rPr>
      </w:pPr>
      <w:r>
        <w:rPr>
          <w:sz w:val="18"/>
          <w:szCs w:val="18"/>
        </w:rPr>
        <w:t>Telefon (Durchwahl des Ansprechpartners)</w:t>
      </w:r>
    </w:p>
    <w:p w14:paraId="4399B22D" w14:textId="77777777" w:rsidR="008B01A8" w:rsidRDefault="008B01A8" w:rsidP="008B01A8">
      <w:pPr>
        <w:spacing w:line="276" w:lineRule="auto"/>
        <w:ind w:left="360"/>
        <w:rPr>
          <w:sz w:val="18"/>
          <w:szCs w:val="18"/>
        </w:rPr>
      </w:pPr>
    </w:p>
    <w:p w14:paraId="7A553C6A" w14:textId="77777777" w:rsidR="00DA66FD" w:rsidRDefault="00DA66FD" w:rsidP="00DA66FD">
      <w:pPr>
        <w:spacing w:line="276" w:lineRule="auto"/>
        <w:rPr>
          <w:sz w:val="18"/>
          <w:szCs w:val="18"/>
        </w:rPr>
      </w:pPr>
    </w:p>
    <w:p w14:paraId="32FBA712" w14:textId="77777777" w:rsidR="00FF4A02" w:rsidRDefault="00FF4A02" w:rsidP="00FF4A02">
      <w:pPr>
        <w:spacing w:line="276" w:lineRule="auto"/>
        <w:rPr>
          <w:sz w:val="18"/>
          <w:szCs w:val="18"/>
        </w:rPr>
      </w:pPr>
      <w:r>
        <w:rPr>
          <w:b/>
          <w:sz w:val="18"/>
          <w:szCs w:val="18"/>
        </w:rPr>
        <w:t>II. Institution / Einrichtung – allgemein</w:t>
      </w:r>
    </w:p>
    <w:p w14:paraId="7B451B0D" w14:textId="77777777" w:rsidR="00FF4A02" w:rsidRDefault="00FF4A02" w:rsidP="00FF4A02">
      <w:pPr>
        <w:spacing w:line="276" w:lineRule="auto"/>
        <w:rPr>
          <w:sz w:val="18"/>
          <w:szCs w:val="18"/>
        </w:rPr>
      </w:pPr>
    </w:p>
    <w:p w14:paraId="252BC6CC" w14:textId="77777777" w:rsidR="00FF4A02" w:rsidRDefault="00FF4A02" w:rsidP="00FF4A02">
      <w:pPr>
        <w:numPr>
          <w:ilvl w:val="0"/>
          <w:numId w:val="3"/>
        </w:numPr>
        <w:spacing w:line="276" w:lineRule="auto"/>
        <w:ind w:left="426" w:hanging="426"/>
        <w:rPr>
          <w:sz w:val="18"/>
          <w:szCs w:val="18"/>
        </w:rPr>
      </w:pPr>
      <w:r>
        <w:rPr>
          <w:sz w:val="18"/>
          <w:szCs w:val="18"/>
        </w:rPr>
        <w:t>Geben Sie bitte einen Überblick über Ihre Institution / Einrichtung.</w:t>
      </w:r>
    </w:p>
    <w:p w14:paraId="1B764A5E" w14:textId="77777777" w:rsidR="00FF4A02" w:rsidRDefault="00FF4A02" w:rsidP="00FF4A02">
      <w:pPr>
        <w:spacing w:line="276" w:lineRule="auto"/>
        <w:rPr>
          <w:sz w:val="18"/>
          <w:szCs w:val="18"/>
        </w:rPr>
      </w:pPr>
    </w:p>
    <w:p w14:paraId="240FABDA" w14:textId="77777777" w:rsidR="00FF4A02" w:rsidRDefault="00FF4A02" w:rsidP="00FF4A02">
      <w:pPr>
        <w:numPr>
          <w:ilvl w:val="0"/>
          <w:numId w:val="3"/>
        </w:numPr>
        <w:spacing w:line="276" w:lineRule="auto"/>
        <w:ind w:left="426" w:hanging="426"/>
        <w:rPr>
          <w:sz w:val="18"/>
          <w:szCs w:val="18"/>
        </w:rPr>
      </w:pPr>
      <w:r>
        <w:rPr>
          <w:sz w:val="18"/>
          <w:szCs w:val="18"/>
        </w:rPr>
        <w:t>Beschreiben Sie bitte die Organisation der für die Kapitalanlagen und für Alternatives zuständigen Bereiche (inkl. Anzahl und Erfahrung der Mitarbeiter für den Bereich Alternatives).</w:t>
      </w:r>
    </w:p>
    <w:p w14:paraId="08408A6A" w14:textId="77777777" w:rsidR="00FF4A02" w:rsidRDefault="00FF4A02" w:rsidP="00FF4A02">
      <w:pPr>
        <w:spacing w:line="276" w:lineRule="auto"/>
        <w:rPr>
          <w:sz w:val="18"/>
          <w:szCs w:val="18"/>
        </w:rPr>
      </w:pPr>
    </w:p>
    <w:p w14:paraId="2F0AAB2C" w14:textId="77777777" w:rsidR="00FF4A02" w:rsidRDefault="00FF4A02" w:rsidP="00FF4A02">
      <w:pPr>
        <w:numPr>
          <w:ilvl w:val="0"/>
          <w:numId w:val="3"/>
        </w:numPr>
        <w:spacing w:line="276" w:lineRule="auto"/>
        <w:ind w:left="426" w:hanging="426"/>
        <w:rPr>
          <w:sz w:val="18"/>
          <w:szCs w:val="18"/>
        </w:rPr>
      </w:pPr>
      <w:r>
        <w:rPr>
          <w:sz w:val="18"/>
          <w:szCs w:val="18"/>
        </w:rPr>
        <w:t>Volumenentwicklung der gesamten Kapitalanlagen, Anteil extern verwalteter und Anteil alternativer Kapitalanlagen</w:t>
      </w:r>
    </w:p>
    <w:p w14:paraId="47558655" w14:textId="77777777" w:rsidR="00FF4A02" w:rsidRDefault="00FF4A02" w:rsidP="00FF4A02">
      <w:pPr>
        <w:spacing w:line="276" w:lineRule="auto"/>
        <w:rPr>
          <w:sz w:val="18"/>
          <w:szCs w:val="18"/>
        </w:rPr>
      </w:pPr>
    </w:p>
    <w:tbl>
      <w:tblPr>
        <w:tblW w:w="0" w:type="auto"/>
        <w:tblInd w:w="-25" w:type="dxa"/>
        <w:tblLayout w:type="fixed"/>
        <w:tblCellMar>
          <w:left w:w="0" w:type="dxa"/>
          <w:right w:w="0" w:type="dxa"/>
        </w:tblCellMar>
        <w:tblLook w:val="0000" w:firstRow="0" w:lastRow="0" w:firstColumn="0" w:lastColumn="0" w:noHBand="0" w:noVBand="0"/>
      </w:tblPr>
      <w:tblGrid>
        <w:gridCol w:w="1680"/>
        <w:gridCol w:w="2620"/>
        <w:gridCol w:w="2800"/>
        <w:gridCol w:w="2330"/>
      </w:tblGrid>
      <w:tr w:rsidR="00FF4A02" w14:paraId="286B6572"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370F526E" w14:textId="77777777" w:rsidR="00FF4A02" w:rsidRDefault="00FF4A02" w:rsidP="00C948AB">
            <w:pPr>
              <w:snapToGrid w:val="0"/>
              <w:spacing w:line="276" w:lineRule="auto"/>
              <w:rPr>
                <w:sz w:val="18"/>
                <w:szCs w:val="18"/>
              </w:rPr>
            </w:pPr>
          </w:p>
        </w:tc>
        <w:tc>
          <w:tcPr>
            <w:tcW w:w="2620" w:type="dxa"/>
            <w:tcBorders>
              <w:top w:val="single" w:sz="4" w:space="0" w:color="000000"/>
              <w:left w:val="single" w:sz="4" w:space="0" w:color="000000"/>
              <w:bottom w:val="single" w:sz="4" w:space="0" w:color="000000"/>
            </w:tcBorders>
            <w:shd w:val="clear" w:color="auto" w:fill="auto"/>
            <w:vAlign w:val="bottom"/>
          </w:tcPr>
          <w:p w14:paraId="61DA20D9" w14:textId="77777777" w:rsidR="00FF4A02" w:rsidRDefault="00FF4A02" w:rsidP="00C948AB">
            <w:pPr>
              <w:spacing w:line="276" w:lineRule="auto"/>
              <w:rPr>
                <w:sz w:val="18"/>
                <w:szCs w:val="18"/>
              </w:rPr>
            </w:pPr>
            <w:r>
              <w:rPr>
                <w:sz w:val="18"/>
                <w:szCs w:val="18"/>
              </w:rPr>
              <w:t>Kapitalanlagen ges. in TEUR</w:t>
            </w:r>
          </w:p>
        </w:tc>
        <w:tc>
          <w:tcPr>
            <w:tcW w:w="2800" w:type="dxa"/>
            <w:tcBorders>
              <w:top w:val="single" w:sz="4" w:space="0" w:color="000000"/>
              <w:left w:val="single" w:sz="4" w:space="0" w:color="000000"/>
              <w:bottom w:val="single" w:sz="4" w:space="0" w:color="000000"/>
            </w:tcBorders>
            <w:shd w:val="clear" w:color="auto" w:fill="auto"/>
            <w:vAlign w:val="bottom"/>
          </w:tcPr>
          <w:p w14:paraId="082B0B56" w14:textId="77777777" w:rsidR="00FF4A02" w:rsidRDefault="00FF4A02" w:rsidP="00C948AB">
            <w:pPr>
              <w:spacing w:line="276" w:lineRule="auto"/>
              <w:rPr>
                <w:sz w:val="18"/>
                <w:szCs w:val="18"/>
              </w:rPr>
            </w:pPr>
            <w:r>
              <w:rPr>
                <w:sz w:val="18"/>
                <w:szCs w:val="18"/>
              </w:rPr>
              <w:t>extern gemanagter Anteil in %</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5EA84C" w14:textId="77777777" w:rsidR="00FF4A02" w:rsidRDefault="00FF4A02" w:rsidP="00C948AB">
            <w:pPr>
              <w:spacing w:line="276" w:lineRule="auto"/>
            </w:pPr>
            <w:r>
              <w:rPr>
                <w:sz w:val="18"/>
                <w:szCs w:val="18"/>
              </w:rPr>
              <w:t>Anteil „Alternatives“ in %</w:t>
            </w:r>
          </w:p>
        </w:tc>
      </w:tr>
      <w:tr w:rsidR="00FF4A02" w14:paraId="46A8FC42"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3B1F8761" w14:textId="266FA774" w:rsidR="00FF4A02" w:rsidRDefault="00FF4A02" w:rsidP="00C948AB">
            <w:pPr>
              <w:spacing w:line="276" w:lineRule="auto"/>
              <w:rPr>
                <w:sz w:val="18"/>
                <w:szCs w:val="18"/>
              </w:rPr>
            </w:pPr>
            <w:r>
              <w:rPr>
                <w:sz w:val="18"/>
                <w:szCs w:val="18"/>
              </w:rPr>
              <w:t>20</w:t>
            </w:r>
            <w:r w:rsidR="007A2438">
              <w:rPr>
                <w:sz w:val="18"/>
                <w:szCs w:val="18"/>
              </w:rPr>
              <w:t>20</w:t>
            </w:r>
            <w:r>
              <w:rPr>
                <w:sz w:val="18"/>
                <w:szCs w:val="18"/>
              </w:rPr>
              <w:t xml:space="preserve"> / (</w:t>
            </w:r>
            <w:r w:rsidR="007A2438">
              <w:rPr>
                <w:sz w:val="18"/>
                <w:szCs w:val="18"/>
              </w:rPr>
              <w:t>4</w:t>
            </w:r>
            <w:r>
              <w:rPr>
                <w:sz w:val="18"/>
                <w:szCs w:val="18"/>
              </w:rPr>
              <w:t>. Quartal)</w:t>
            </w:r>
          </w:p>
        </w:tc>
        <w:tc>
          <w:tcPr>
            <w:tcW w:w="2620" w:type="dxa"/>
            <w:tcBorders>
              <w:top w:val="single" w:sz="4" w:space="0" w:color="000000"/>
              <w:left w:val="single" w:sz="4" w:space="0" w:color="000000"/>
              <w:bottom w:val="single" w:sz="4" w:space="0" w:color="000000"/>
            </w:tcBorders>
            <w:shd w:val="clear" w:color="auto" w:fill="auto"/>
            <w:vAlign w:val="bottom"/>
          </w:tcPr>
          <w:p w14:paraId="43995A39" w14:textId="77777777" w:rsidR="00FF4A02" w:rsidRDefault="00FF4A02" w:rsidP="00C948AB">
            <w:pPr>
              <w:snapToGrid w:val="0"/>
              <w:spacing w:line="276" w:lineRule="auto"/>
              <w:rPr>
                <w:sz w:val="18"/>
                <w:szCs w:val="18"/>
              </w:rPr>
            </w:pPr>
          </w:p>
        </w:tc>
        <w:tc>
          <w:tcPr>
            <w:tcW w:w="2800" w:type="dxa"/>
            <w:tcBorders>
              <w:top w:val="single" w:sz="4" w:space="0" w:color="000000"/>
              <w:left w:val="single" w:sz="4" w:space="0" w:color="000000"/>
              <w:bottom w:val="single" w:sz="4" w:space="0" w:color="000000"/>
            </w:tcBorders>
            <w:shd w:val="clear" w:color="auto" w:fill="auto"/>
            <w:vAlign w:val="bottom"/>
          </w:tcPr>
          <w:p w14:paraId="6D270935" w14:textId="77777777" w:rsidR="00FF4A02" w:rsidRDefault="00FF4A02" w:rsidP="00C948AB">
            <w:pPr>
              <w:snapToGrid w:val="0"/>
              <w:spacing w:line="276" w:lineRule="auto"/>
              <w:rPr>
                <w:sz w:val="18"/>
                <w:szCs w:val="18"/>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9218E" w14:textId="77777777" w:rsidR="00FF4A02" w:rsidRDefault="00FF4A02" w:rsidP="00C948AB">
            <w:pPr>
              <w:snapToGrid w:val="0"/>
              <w:spacing w:line="276" w:lineRule="auto"/>
              <w:rPr>
                <w:sz w:val="18"/>
                <w:szCs w:val="18"/>
              </w:rPr>
            </w:pPr>
          </w:p>
        </w:tc>
      </w:tr>
      <w:tr w:rsidR="00FF4A02" w14:paraId="5F33FE94"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5BE2483E" w14:textId="24F972F9" w:rsidR="00FF4A02" w:rsidRDefault="00FF4A02" w:rsidP="00C948AB">
            <w:pPr>
              <w:spacing w:line="276" w:lineRule="auto"/>
              <w:rPr>
                <w:sz w:val="18"/>
                <w:szCs w:val="18"/>
              </w:rPr>
            </w:pPr>
            <w:r>
              <w:rPr>
                <w:sz w:val="18"/>
                <w:szCs w:val="18"/>
              </w:rPr>
              <w:t>201</w:t>
            </w:r>
            <w:r w:rsidR="007A2438">
              <w:rPr>
                <w:sz w:val="18"/>
                <w:szCs w:val="18"/>
              </w:rPr>
              <w:t>9</w:t>
            </w:r>
          </w:p>
        </w:tc>
        <w:tc>
          <w:tcPr>
            <w:tcW w:w="2620" w:type="dxa"/>
            <w:tcBorders>
              <w:top w:val="single" w:sz="4" w:space="0" w:color="000000"/>
              <w:left w:val="single" w:sz="4" w:space="0" w:color="000000"/>
              <w:bottom w:val="single" w:sz="4" w:space="0" w:color="000000"/>
            </w:tcBorders>
            <w:shd w:val="clear" w:color="auto" w:fill="auto"/>
            <w:vAlign w:val="bottom"/>
          </w:tcPr>
          <w:p w14:paraId="12FA4B51" w14:textId="77777777" w:rsidR="00FF4A02" w:rsidRDefault="00FF4A02" w:rsidP="00C948AB">
            <w:pPr>
              <w:snapToGrid w:val="0"/>
              <w:spacing w:line="276" w:lineRule="auto"/>
              <w:rPr>
                <w:sz w:val="18"/>
                <w:szCs w:val="18"/>
              </w:rPr>
            </w:pPr>
          </w:p>
        </w:tc>
        <w:tc>
          <w:tcPr>
            <w:tcW w:w="2800" w:type="dxa"/>
            <w:tcBorders>
              <w:top w:val="single" w:sz="4" w:space="0" w:color="000000"/>
              <w:left w:val="single" w:sz="4" w:space="0" w:color="000000"/>
              <w:bottom w:val="single" w:sz="4" w:space="0" w:color="000000"/>
            </w:tcBorders>
            <w:shd w:val="clear" w:color="auto" w:fill="auto"/>
            <w:vAlign w:val="bottom"/>
          </w:tcPr>
          <w:p w14:paraId="27281F45" w14:textId="77777777" w:rsidR="00FF4A02" w:rsidRDefault="00FF4A02" w:rsidP="00C948AB">
            <w:pPr>
              <w:snapToGrid w:val="0"/>
              <w:spacing w:line="276" w:lineRule="auto"/>
              <w:rPr>
                <w:sz w:val="18"/>
                <w:szCs w:val="18"/>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4606D" w14:textId="77777777" w:rsidR="00FF4A02" w:rsidRDefault="00FF4A02" w:rsidP="00C948AB">
            <w:pPr>
              <w:snapToGrid w:val="0"/>
              <w:spacing w:line="276" w:lineRule="auto"/>
              <w:rPr>
                <w:sz w:val="18"/>
                <w:szCs w:val="18"/>
              </w:rPr>
            </w:pPr>
          </w:p>
        </w:tc>
      </w:tr>
      <w:tr w:rsidR="00FF4A02" w14:paraId="0823B1E6"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68BA4A75" w14:textId="29E043D5" w:rsidR="00FF4A02" w:rsidRDefault="00FF4A02" w:rsidP="00C948AB">
            <w:pPr>
              <w:spacing w:line="276" w:lineRule="auto"/>
              <w:rPr>
                <w:sz w:val="18"/>
                <w:szCs w:val="18"/>
              </w:rPr>
            </w:pPr>
            <w:r>
              <w:rPr>
                <w:sz w:val="18"/>
                <w:szCs w:val="18"/>
              </w:rPr>
              <w:t>201</w:t>
            </w:r>
            <w:r w:rsidR="007A2438">
              <w:rPr>
                <w:sz w:val="18"/>
                <w:szCs w:val="18"/>
              </w:rPr>
              <w:t>8</w:t>
            </w:r>
          </w:p>
        </w:tc>
        <w:tc>
          <w:tcPr>
            <w:tcW w:w="2620" w:type="dxa"/>
            <w:tcBorders>
              <w:top w:val="single" w:sz="4" w:space="0" w:color="000000"/>
              <w:left w:val="single" w:sz="4" w:space="0" w:color="000000"/>
              <w:bottom w:val="single" w:sz="4" w:space="0" w:color="000000"/>
            </w:tcBorders>
            <w:shd w:val="clear" w:color="auto" w:fill="auto"/>
            <w:vAlign w:val="bottom"/>
          </w:tcPr>
          <w:p w14:paraId="4DC74A69" w14:textId="77777777" w:rsidR="00FF4A02" w:rsidRDefault="00FF4A02" w:rsidP="00C948AB">
            <w:pPr>
              <w:snapToGrid w:val="0"/>
              <w:spacing w:line="276" w:lineRule="auto"/>
              <w:rPr>
                <w:sz w:val="18"/>
                <w:szCs w:val="18"/>
              </w:rPr>
            </w:pPr>
          </w:p>
        </w:tc>
        <w:tc>
          <w:tcPr>
            <w:tcW w:w="2800" w:type="dxa"/>
            <w:tcBorders>
              <w:top w:val="single" w:sz="4" w:space="0" w:color="000000"/>
              <w:left w:val="single" w:sz="4" w:space="0" w:color="000000"/>
              <w:bottom w:val="single" w:sz="4" w:space="0" w:color="000000"/>
            </w:tcBorders>
            <w:shd w:val="clear" w:color="auto" w:fill="auto"/>
            <w:vAlign w:val="bottom"/>
          </w:tcPr>
          <w:p w14:paraId="717E8B2A" w14:textId="77777777" w:rsidR="00FF4A02" w:rsidRDefault="00FF4A02" w:rsidP="00C948AB">
            <w:pPr>
              <w:snapToGrid w:val="0"/>
              <w:spacing w:line="276" w:lineRule="auto"/>
              <w:rPr>
                <w:sz w:val="18"/>
                <w:szCs w:val="18"/>
              </w:rPr>
            </w:pP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ADAF1D" w14:textId="77777777" w:rsidR="00FF4A02" w:rsidRDefault="00FF4A02" w:rsidP="00C948AB">
            <w:pPr>
              <w:snapToGrid w:val="0"/>
              <w:spacing w:line="276" w:lineRule="auto"/>
              <w:rPr>
                <w:sz w:val="18"/>
                <w:szCs w:val="18"/>
              </w:rPr>
            </w:pPr>
          </w:p>
        </w:tc>
      </w:tr>
    </w:tbl>
    <w:p w14:paraId="5C6C672C" w14:textId="77777777" w:rsidR="00FF4A02" w:rsidRDefault="00FF4A02" w:rsidP="00FF4A02">
      <w:pPr>
        <w:spacing w:line="276" w:lineRule="auto"/>
        <w:rPr>
          <w:sz w:val="18"/>
          <w:szCs w:val="18"/>
        </w:rPr>
      </w:pPr>
    </w:p>
    <w:p w14:paraId="45BED9AD" w14:textId="77777777" w:rsidR="00FF4A02" w:rsidRDefault="00FF4A02" w:rsidP="00FF4A02">
      <w:pPr>
        <w:numPr>
          <w:ilvl w:val="0"/>
          <w:numId w:val="3"/>
        </w:numPr>
        <w:spacing w:line="276" w:lineRule="auto"/>
        <w:ind w:left="426" w:hanging="426"/>
        <w:rPr>
          <w:sz w:val="18"/>
          <w:szCs w:val="18"/>
        </w:rPr>
      </w:pPr>
      <w:r>
        <w:rPr>
          <w:sz w:val="18"/>
          <w:szCs w:val="18"/>
        </w:rPr>
        <w:t>Performance der gesamten Kapitalanlagen</w:t>
      </w:r>
    </w:p>
    <w:p w14:paraId="45B1A1C1" w14:textId="77777777" w:rsidR="00FF4A02" w:rsidRDefault="00FF4A02" w:rsidP="00FF4A02">
      <w:pPr>
        <w:spacing w:line="276" w:lineRule="auto"/>
        <w:rPr>
          <w:sz w:val="18"/>
          <w:szCs w:val="18"/>
        </w:rPr>
      </w:pPr>
    </w:p>
    <w:tbl>
      <w:tblPr>
        <w:tblW w:w="0" w:type="auto"/>
        <w:tblInd w:w="-25" w:type="dxa"/>
        <w:tblLayout w:type="fixed"/>
        <w:tblCellMar>
          <w:left w:w="0" w:type="dxa"/>
          <w:right w:w="0" w:type="dxa"/>
        </w:tblCellMar>
        <w:tblLook w:val="0000" w:firstRow="0" w:lastRow="0" w:firstColumn="0" w:lastColumn="0" w:noHBand="0" w:noVBand="0"/>
      </w:tblPr>
      <w:tblGrid>
        <w:gridCol w:w="1680"/>
        <w:gridCol w:w="2620"/>
        <w:gridCol w:w="2830"/>
      </w:tblGrid>
      <w:tr w:rsidR="00FF4A02" w14:paraId="62DC5E46"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4A975622" w14:textId="77777777" w:rsidR="00FF4A02" w:rsidRDefault="00FF4A02" w:rsidP="00C948AB">
            <w:pPr>
              <w:snapToGrid w:val="0"/>
              <w:spacing w:line="276" w:lineRule="auto"/>
              <w:rPr>
                <w:sz w:val="18"/>
                <w:szCs w:val="18"/>
              </w:rPr>
            </w:pPr>
          </w:p>
        </w:tc>
        <w:tc>
          <w:tcPr>
            <w:tcW w:w="2620" w:type="dxa"/>
            <w:tcBorders>
              <w:top w:val="single" w:sz="4" w:space="0" w:color="000000"/>
              <w:left w:val="single" w:sz="4" w:space="0" w:color="000000"/>
              <w:bottom w:val="single" w:sz="4" w:space="0" w:color="000000"/>
            </w:tcBorders>
            <w:shd w:val="clear" w:color="auto" w:fill="auto"/>
            <w:vAlign w:val="bottom"/>
          </w:tcPr>
          <w:p w14:paraId="2AD03B35" w14:textId="77777777" w:rsidR="00FF4A02" w:rsidRDefault="00FF4A02" w:rsidP="00C948AB">
            <w:pPr>
              <w:spacing w:line="276" w:lineRule="auto"/>
              <w:rPr>
                <w:sz w:val="18"/>
                <w:szCs w:val="18"/>
              </w:rPr>
            </w:pPr>
            <w:r>
              <w:rPr>
                <w:sz w:val="18"/>
                <w:szCs w:val="18"/>
              </w:rPr>
              <w:t>jährliche Performance in %</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7C2677" w14:textId="77777777" w:rsidR="00FF4A02" w:rsidRDefault="00FF4A02" w:rsidP="00C948AB">
            <w:pPr>
              <w:spacing w:line="276" w:lineRule="auto"/>
            </w:pPr>
            <w:r>
              <w:rPr>
                <w:sz w:val="18"/>
                <w:szCs w:val="18"/>
              </w:rPr>
              <w:t>Contribution Alternatives</w:t>
            </w:r>
          </w:p>
        </w:tc>
      </w:tr>
      <w:tr w:rsidR="00FF4A02" w14:paraId="43AEE3BC"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3B19825D" w14:textId="46096FCF" w:rsidR="00FF4A02" w:rsidRDefault="00FF4A02" w:rsidP="00C948AB">
            <w:pPr>
              <w:spacing w:line="276" w:lineRule="auto"/>
              <w:rPr>
                <w:sz w:val="18"/>
                <w:szCs w:val="18"/>
              </w:rPr>
            </w:pPr>
            <w:r>
              <w:rPr>
                <w:sz w:val="18"/>
                <w:szCs w:val="18"/>
              </w:rPr>
              <w:t>20</w:t>
            </w:r>
            <w:r w:rsidR="007A2438">
              <w:rPr>
                <w:sz w:val="18"/>
                <w:szCs w:val="18"/>
              </w:rPr>
              <w:t>20</w:t>
            </w:r>
            <w:r>
              <w:rPr>
                <w:sz w:val="18"/>
                <w:szCs w:val="18"/>
              </w:rPr>
              <w:t xml:space="preserve"> / (</w:t>
            </w:r>
            <w:r w:rsidR="007A2438">
              <w:rPr>
                <w:sz w:val="18"/>
                <w:szCs w:val="18"/>
              </w:rPr>
              <w:t>4</w:t>
            </w:r>
            <w:r>
              <w:rPr>
                <w:sz w:val="18"/>
                <w:szCs w:val="18"/>
              </w:rPr>
              <w:t>. Quartal)</w:t>
            </w:r>
          </w:p>
        </w:tc>
        <w:tc>
          <w:tcPr>
            <w:tcW w:w="2620" w:type="dxa"/>
            <w:tcBorders>
              <w:top w:val="single" w:sz="4" w:space="0" w:color="000000"/>
              <w:left w:val="single" w:sz="4" w:space="0" w:color="000000"/>
              <w:bottom w:val="single" w:sz="4" w:space="0" w:color="000000"/>
            </w:tcBorders>
            <w:shd w:val="clear" w:color="auto" w:fill="auto"/>
            <w:vAlign w:val="bottom"/>
          </w:tcPr>
          <w:p w14:paraId="5CAB08F1" w14:textId="77777777" w:rsidR="00FF4A02" w:rsidRDefault="00FF4A02" w:rsidP="00C948AB">
            <w:pPr>
              <w:snapToGrid w:val="0"/>
              <w:spacing w:line="276" w:lineRule="auto"/>
              <w:rPr>
                <w:sz w:val="18"/>
                <w:szCs w:val="18"/>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82F99E" w14:textId="77777777" w:rsidR="00FF4A02" w:rsidRDefault="00FF4A02" w:rsidP="00C948AB">
            <w:pPr>
              <w:snapToGrid w:val="0"/>
              <w:spacing w:line="276" w:lineRule="auto"/>
              <w:rPr>
                <w:sz w:val="18"/>
                <w:szCs w:val="18"/>
              </w:rPr>
            </w:pPr>
          </w:p>
        </w:tc>
      </w:tr>
      <w:tr w:rsidR="00FF4A02" w14:paraId="3059ADD7"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27638C20" w14:textId="44566594" w:rsidR="00FF4A02" w:rsidRDefault="00FF4A02" w:rsidP="00C948AB">
            <w:pPr>
              <w:spacing w:line="276" w:lineRule="auto"/>
              <w:rPr>
                <w:sz w:val="18"/>
                <w:szCs w:val="18"/>
              </w:rPr>
            </w:pPr>
            <w:r>
              <w:rPr>
                <w:sz w:val="18"/>
                <w:szCs w:val="18"/>
              </w:rPr>
              <w:t>201</w:t>
            </w:r>
            <w:r w:rsidR="007A2438">
              <w:rPr>
                <w:sz w:val="18"/>
                <w:szCs w:val="18"/>
              </w:rPr>
              <w:t>9</w:t>
            </w:r>
          </w:p>
        </w:tc>
        <w:tc>
          <w:tcPr>
            <w:tcW w:w="2620" w:type="dxa"/>
            <w:tcBorders>
              <w:top w:val="single" w:sz="4" w:space="0" w:color="000000"/>
              <w:left w:val="single" w:sz="4" w:space="0" w:color="000000"/>
              <w:bottom w:val="single" w:sz="4" w:space="0" w:color="000000"/>
            </w:tcBorders>
            <w:shd w:val="clear" w:color="auto" w:fill="auto"/>
            <w:vAlign w:val="bottom"/>
          </w:tcPr>
          <w:p w14:paraId="31035F86" w14:textId="77777777" w:rsidR="00FF4A02" w:rsidRDefault="00FF4A02" w:rsidP="00C948AB">
            <w:pPr>
              <w:snapToGrid w:val="0"/>
              <w:spacing w:line="276" w:lineRule="auto"/>
              <w:rPr>
                <w:sz w:val="18"/>
                <w:szCs w:val="18"/>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45E7C" w14:textId="77777777" w:rsidR="00FF4A02" w:rsidRDefault="00FF4A02" w:rsidP="00C948AB">
            <w:pPr>
              <w:snapToGrid w:val="0"/>
              <w:spacing w:line="276" w:lineRule="auto"/>
              <w:rPr>
                <w:sz w:val="18"/>
                <w:szCs w:val="18"/>
              </w:rPr>
            </w:pPr>
          </w:p>
        </w:tc>
      </w:tr>
      <w:tr w:rsidR="00FF4A02" w14:paraId="197C16A4" w14:textId="77777777" w:rsidTr="00C948AB">
        <w:trPr>
          <w:trHeight w:val="255"/>
        </w:trPr>
        <w:tc>
          <w:tcPr>
            <w:tcW w:w="1680" w:type="dxa"/>
            <w:tcBorders>
              <w:top w:val="single" w:sz="4" w:space="0" w:color="000000"/>
              <w:left w:val="single" w:sz="4" w:space="0" w:color="000000"/>
              <w:bottom w:val="single" w:sz="4" w:space="0" w:color="000000"/>
            </w:tcBorders>
            <w:shd w:val="clear" w:color="auto" w:fill="auto"/>
            <w:vAlign w:val="bottom"/>
          </w:tcPr>
          <w:p w14:paraId="7B6ECF11" w14:textId="74FD6799" w:rsidR="00FF4A02" w:rsidRDefault="00FF4A02" w:rsidP="00C948AB">
            <w:pPr>
              <w:spacing w:line="276" w:lineRule="auto"/>
              <w:rPr>
                <w:sz w:val="18"/>
                <w:szCs w:val="18"/>
              </w:rPr>
            </w:pPr>
            <w:r>
              <w:rPr>
                <w:sz w:val="18"/>
                <w:szCs w:val="18"/>
              </w:rPr>
              <w:t>201</w:t>
            </w:r>
            <w:r w:rsidR="007A2438">
              <w:rPr>
                <w:sz w:val="18"/>
                <w:szCs w:val="18"/>
              </w:rPr>
              <w:t>8</w:t>
            </w:r>
          </w:p>
        </w:tc>
        <w:tc>
          <w:tcPr>
            <w:tcW w:w="2620" w:type="dxa"/>
            <w:tcBorders>
              <w:top w:val="single" w:sz="4" w:space="0" w:color="000000"/>
              <w:left w:val="single" w:sz="4" w:space="0" w:color="000000"/>
              <w:bottom w:val="single" w:sz="4" w:space="0" w:color="000000"/>
            </w:tcBorders>
            <w:shd w:val="clear" w:color="auto" w:fill="auto"/>
            <w:vAlign w:val="bottom"/>
          </w:tcPr>
          <w:p w14:paraId="650AC7B1" w14:textId="77777777" w:rsidR="00FF4A02" w:rsidRDefault="00FF4A02" w:rsidP="00C948AB">
            <w:pPr>
              <w:snapToGrid w:val="0"/>
              <w:spacing w:line="276" w:lineRule="auto"/>
              <w:rPr>
                <w:sz w:val="18"/>
                <w:szCs w:val="18"/>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9BCFB4" w14:textId="77777777" w:rsidR="00FF4A02" w:rsidRDefault="00FF4A02" w:rsidP="00C948AB">
            <w:pPr>
              <w:snapToGrid w:val="0"/>
              <w:spacing w:line="276" w:lineRule="auto"/>
              <w:rPr>
                <w:sz w:val="18"/>
                <w:szCs w:val="18"/>
              </w:rPr>
            </w:pPr>
          </w:p>
        </w:tc>
      </w:tr>
    </w:tbl>
    <w:p w14:paraId="487D5AC8" w14:textId="77777777" w:rsidR="00FF4A02" w:rsidRDefault="00FF4A02" w:rsidP="00FF4A02">
      <w:pPr>
        <w:spacing w:line="276" w:lineRule="auto"/>
      </w:pPr>
    </w:p>
    <w:p w14:paraId="0C109642" w14:textId="77777777" w:rsidR="00FF4A02" w:rsidRDefault="00FF4A02" w:rsidP="00FF4A02">
      <w:pPr>
        <w:spacing w:line="276" w:lineRule="auto"/>
        <w:rPr>
          <w:sz w:val="18"/>
          <w:szCs w:val="18"/>
        </w:rPr>
      </w:pPr>
    </w:p>
    <w:p w14:paraId="73610F28" w14:textId="77777777" w:rsidR="00FF4A02" w:rsidRDefault="00FF4A02" w:rsidP="00FF4A02">
      <w:pPr>
        <w:spacing w:line="276" w:lineRule="auto"/>
        <w:rPr>
          <w:sz w:val="18"/>
          <w:szCs w:val="18"/>
        </w:rPr>
      </w:pPr>
    </w:p>
    <w:p w14:paraId="6D8F5FAC" w14:textId="77777777" w:rsidR="00FF4A02" w:rsidRDefault="00FF4A02" w:rsidP="00FF4A02">
      <w:pPr>
        <w:spacing w:line="276" w:lineRule="auto"/>
        <w:rPr>
          <w:sz w:val="18"/>
          <w:szCs w:val="18"/>
        </w:rPr>
      </w:pPr>
      <w:r>
        <w:rPr>
          <w:b/>
          <w:sz w:val="18"/>
          <w:szCs w:val="18"/>
        </w:rPr>
        <w:t>III. Bester Investor alternative Asset-Klassen</w:t>
      </w:r>
    </w:p>
    <w:p w14:paraId="30564A4A" w14:textId="77777777" w:rsidR="00FF4A02" w:rsidRDefault="00FF4A02" w:rsidP="00FF4A02">
      <w:pPr>
        <w:spacing w:line="276" w:lineRule="auto"/>
        <w:rPr>
          <w:sz w:val="18"/>
          <w:szCs w:val="18"/>
        </w:rPr>
      </w:pPr>
    </w:p>
    <w:p w14:paraId="796CB5A5" w14:textId="77777777" w:rsidR="00FF4A02" w:rsidRDefault="00FF4A02" w:rsidP="00FF4A02">
      <w:pPr>
        <w:numPr>
          <w:ilvl w:val="0"/>
          <w:numId w:val="2"/>
        </w:numPr>
        <w:spacing w:line="276" w:lineRule="auto"/>
        <w:ind w:left="426" w:hanging="426"/>
        <w:rPr>
          <w:sz w:val="18"/>
          <w:szCs w:val="18"/>
        </w:rPr>
      </w:pPr>
      <w:r>
        <w:rPr>
          <w:sz w:val="18"/>
          <w:szCs w:val="18"/>
        </w:rPr>
        <w:t>Welche Anlagesegmente definieren Sie mit „alternativen“ Anlagen, und in welche davon sind Sie seit wann investiert?</w:t>
      </w:r>
    </w:p>
    <w:p w14:paraId="5A81870E" w14:textId="77777777" w:rsidR="00FF4A02" w:rsidRDefault="00FF4A02" w:rsidP="00FF4A02">
      <w:pPr>
        <w:spacing w:line="276" w:lineRule="auto"/>
        <w:ind w:left="426" w:hanging="426"/>
        <w:rPr>
          <w:sz w:val="18"/>
          <w:szCs w:val="18"/>
        </w:rPr>
      </w:pPr>
    </w:p>
    <w:p w14:paraId="362717B4" w14:textId="77777777" w:rsidR="00FF4A02" w:rsidRPr="00240744" w:rsidRDefault="00FF4A02" w:rsidP="00FF4A02">
      <w:pPr>
        <w:numPr>
          <w:ilvl w:val="0"/>
          <w:numId w:val="2"/>
        </w:numPr>
        <w:spacing w:line="276" w:lineRule="auto"/>
        <w:ind w:left="426" w:hanging="426"/>
        <w:rPr>
          <w:sz w:val="18"/>
          <w:szCs w:val="18"/>
        </w:rPr>
      </w:pPr>
      <w:r>
        <w:rPr>
          <w:sz w:val="18"/>
          <w:szCs w:val="18"/>
        </w:rPr>
        <w:t>Bitte geben Sie die aktuellen Volumina für alternative Anlageklassen und -segmente nach Segmenten, Strategien und Stilen differenziert an.</w:t>
      </w:r>
    </w:p>
    <w:p w14:paraId="14C51249" w14:textId="77777777" w:rsidR="00FF4A02" w:rsidRDefault="00FF4A02" w:rsidP="00FF4A02">
      <w:pPr>
        <w:spacing w:line="276" w:lineRule="auto"/>
        <w:ind w:left="426"/>
        <w:rPr>
          <w:sz w:val="18"/>
          <w:szCs w:val="18"/>
        </w:rPr>
      </w:pPr>
    </w:p>
    <w:p w14:paraId="675B2F58" w14:textId="77777777" w:rsidR="00FF4A02" w:rsidRDefault="00FF4A02" w:rsidP="00FF4A02">
      <w:pPr>
        <w:numPr>
          <w:ilvl w:val="0"/>
          <w:numId w:val="2"/>
        </w:numPr>
        <w:spacing w:line="276" w:lineRule="auto"/>
        <w:ind w:left="426" w:hanging="426"/>
        <w:rPr>
          <w:sz w:val="18"/>
          <w:szCs w:val="18"/>
        </w:rPr>
      </w:pPr>
      <w:r>
        <w:rPr>
          <w:sz w:val="18"/>
          <w:szCs w:val="18"/>
        </w:rPr>
        <w:t>Welche Anlageziele (absolut, relativ, Diversifikation etc.) verfolgen Sie mit alternativen Anlagesegmenten? Wurden diese Ziele mit Ihren bisherigen Investments erreicht?</w:t>
      </w:r>
    </w:p>
    <w:p w14:paraId="30341EFB" w14:textId="77777777" w:rsidR="00FF4A02" w:rsidRDefault="00FF4A02" w:rsidP="00FF4A02">
      <w:pPr>
        <w:pStyle w:val="Listenabsatz"/>
        <w:rPr>
          <w:sz w:val="18"/>
          <w:szCs w:val="18"/>
        </w:rPr>
      </w:pPr>
    </w:p>
    <w:p w14:paraId="5A955F1F" w14:textId="77777777" w:rsidR="00FF4A02" w:rsidRDefault="00FF4A02" w:rsidP="00FF4A02">
      <w:pPr>
        <w:numPr>
          <w:ilvl w:val="0"/>
          <w:numId w:val="2"/>
        </w:numPr>
        <w:spacing w:line="276" w:lineRule="auto"/>
        <w:ind w:left="426" w:hanging="426"/>
        <w:rPr>
          <w:sz w:val="18"/>
          <w:szCs w:val="18"/>
        </w:rPr>
      </w:pPr>
      <w:r>
        <w:rPr>
          <w:sz w:val="18"/>
          <w:szCs w:val="18"/>
        </w:rPr>
        <w:t>Wie ermitteln Sie die Kapitalmarktannahmen zu Alternatives? Welches sind die aktuellen Annahmen für die von Ihnen investierten Assetklassen im Bereich Alternatives?</w:t>
      </w:r>
    </w:p>
    <w:p w14:paraId="2F6EFD3B" w14:textId="77777777" w:rsidR="00FF4A02" w:rsidRDefault="00FF4A02" w:rsidP="00FF4A02">
      <w:pPr>
        <w:pStyle w:val="Listenabsatz"/>
        <w:rPr>
          <w:sz w:val="18"/>
          <w:szCs w:val="18"/>
        </w:rPr>
      </w:pPr>
    </w:p>
    <w:p w14:paraId="4FF59986" w14:textId="77777777" w:rsidR="00FF4A02" w:rsidRPr="00E957EE" w:rsidRDefault="00FF4A02" w:rsidP="00FF4A02">
      <w:pPr>
        <w:numPr>
          <w:ilvl w:val="0"/>
          <w:numId w:val="2"/>
        </w:numPr>
        <w:spacing w:line="276" w:lineRule="auto"/>
        <w:ind w:left="426" w:hanging="426"/>
        <w:rPr>
          <w:sz w:val="18"/>
          <w:szCs w:val="18"/>
        </w:rPr>
      </w:pPr>
      <w:r>
        <w:rPr>
          <w:sz w:val="18"/>
          <w:szCs w:val="18"/>
        </w:rPr>
        <w:t>Welche Risiken haben Sie für Alternatives definiert und wie werden Sie bei Ihnen quantifiziert bzw. gemessen?</w:t>
      </w:r>
    </w:p>
    <w:p w14:paraId="1C0F8266" w14:textId="77777777" w:rsidR="00FF4A02" w:rsidRDefault="00FF4A02" w:rsidP="00FF4A02">
      <w:pPr>
        <w:spacing w:line="276" w:lineRule="auto"/>
        <w:ind w:left="426" w:hanging="426"/>
        <w:rPr>
          <w:sz w:val="18"/>
          <w:szCs w:val="18"/>
        </w:rPr>
      </w:pPr>
    </w:p>
    <w:p w14:paraId="1A0A38EE" w14:textId="77777777" w:rsidR="00FF4A02" w:rsidRDefault="00FF4A02" w:rsidP="00FF4A02">
      <w:pPr>
        <w:numPr>
          <w:ilvl w:val="0"/>
          <w:numId w:val="2"/>
        </w:numPr>
        <w:spacing w:line="276" w:lineRule="auto"/>
        <w:ind w:left="426" w:hanging="426"/>
        <w:rPr>
          <w:sz w:val="18"/>
          <w:szCs w:val="18"/>
        </w:rPr>
      </w:pPr>
      <w:r>
        <w:rPr>
          <w:sz w:val="18"/>
          <w:szCs w:val="18"/>
        </w:rPr>
        <w:t>Schildern Sie bitte ausführlich, wie die Allokationsquoten für Alternatives im Rahmen der SAA ermittelt werden.</w:t>
      </w:r>
    </w:p>
    <w:p w14:paraId="1536CCF1" w14:textId="77777777" w:rsidR="00FF4A02" w:rsidRDefault="00FF4A02" w:rsidP="00FF4A02">
      <w:pPr>
        <w:pStyle w:val="Listenabsatz"/>
        <w:rPr>
          <w:sz w:val="18"/>
          <w:szCs w:val="18"/>
        </w:rPr>
      </w:pPr>
    </w:p>
    <w:p w14:paraId="72610227" w14:textId="77777777" w:rsidR="00FF4A02" w:rsidRDefault="00FF4A02" w:rsidP="00FF4A02">
      <w:pPr>
        <w:numPr>
          <w:ilvl w:val="0"/>
          <w:numId w:val="2"/>
        </w:numPr>
        <w:spacing w:line="276" w:lineRule="auto"/>
        <w:ind w:left="426" w:hanging="426"/>
        <w:rPr>
          <w:sz w:val="18"/>
          <w:szCs w:val="18"/>
        </w:rPr>
      </w:pPr>
      <w:r w:rsidRPr="00240744">
        <w:rPr>
          <w:sz w:val="18"/>
          <w:szCs w:val="18"/>
        </w:rPr>
        <w:t>Bitte schildern Sie ausführlich den Prozess der Manager-/ Produktauswahl.</w:t>
      </w:r>
    </w:p>
    <w:p w14:paraId="0E9C92C0" w14:textId="77777777" w:rsidR="00FF4A02" w:rsidRDefault="00FF4A02" w:rsidP="00FF4A02">
      <w:pPr>
        <w:pStyle w:val="Listenabsatz"/>
        <w:rPr>
          <w:sz w:val="18"/>
          <w:szCs w:val="18"/>
        </w:rPr>
      </w:pPr>
    </w:p>
    <w:p w14:paraId="27B6778A" w14:textId="77777777" w:rsidR="00FF4A02" w:rsidRPr="00240744" w:rsidRDefault="00FF4A02" w:rsidP="00FF4A02">
      <w:pPr>
        <w:numPr>
          <w:ilvl w:val="0"/>
          <w:numId w:val="2"/>
        </w:numPr>
        <w:spacing w:line="276" w:lineRule="auto"/>
        <w:ind w:left="426" w:hanging="426"/>
        <w:rPr>
          <w:sz w:val="18"/>
          <w:szCs w:val="18"/>
        </w:rPr>
      </w:pPr>
      <w:r>
        <w:rPr>
          <w:sz w:val="18"/>
          <w:szCs w:val="18"/>
        </w:rPr>
        <w:t>Welche Ressourcen stehen Ihnen für das Management von Alternatives (Strategie und Managerauswahl) zur Verfügung (ausführliche Schilderung inkl. Hintergrund und Berufserfahrung etc. der beteiligten Mitarbeiter)? Bedienen Sie sich externer Ressourcen?</w:t>
      </w:r>
    </w:p>
    <w:p w14:paraId="1E14ADEB" w14:textId="77777777" w:rsidR="00FF4A02" w:rsidRDefault="00FF4A02" w:rsidP="00FF4A02">
      <w:pPr>
        <w:spacing w:line="276" w:lineRule="auto"/>
        <w:ind w:left="426" w:hanging="426"/>
        <w:rPr>
          <w:sz w:val="18"/>
          <w:szCs w:val="18"/>
        </w:rPr>
      </w:pPr>
    </w:p>
    <w:p w14:paraId="1A60E079" w14:textId="77777777" w:rsidR="00FF4A02" w:rsidRDefault="00FF4A02" w:rsidP="00FF4A02">
      <w:pPr>
        <w:numPr>
          <w:ilvl w:val="0"/>
          <w:numId w:val="2"/>
        </w:numPr>
        <w:spacing w:line="276" w:lineRule="auto"/>
        <w:ind w:left="426" w:hanging="426"/>
        <w:rPr>
          <w:sz w:val="18"/>
          <w:szCs w:val="18"/>
        </w:rPr>
      </w:pPr>
      <w:r>
        <w:rPr>
          <w:sz w:val="18"/>
          <w:szCs w:val="18"/>
        </w:rPr>
        <w:t>Für welche Zugangswege (Dachfonds, Single Fund, Direktinvestment, …) haben Sie sich jeweils entschieden und warum?</w:t>
      </w:r>
    </w:p>
    <w:p w14:paraId="11903C1B" w14:textId="77777777" w:rsidR="00FF4A02" w:rsidRDefault="00FF4A02" w:rsidP="00FF4A02">
      <w:pPr>
        <w:pStyle w:val="Listenabsatz"/>
        <w:rPr>
          <w:sz w:val="18"/>
          <w:szCs w:val="18"/>
        </w:rPr>
      </w:pPr>
    </w:p>
    <w:p w14:paraId="655E897C" w14:textId="77777777" w:rsidR="00FF4A02" w:rsidRDefault="00FF4A02" w:rsidP="00FF4A02">
      <w:pPr>
        <w:numPr>
          <w:ilvl w:val="0"/>
          <w:numId w:val="2"/>
        </w:numPr>
        <w:spacing w:line="276" w:lineRule="auto"/>
        <w:ind w:left="426" w:hanging="426"/>
        <w:rPr>
          <w:sz w:val="18"/>
          <w:szCs w:val="18"/>
        </w:rPr>
      </w:pPr>
      <w:r w:rsidRPr="004471B2">
        <w:rPr>
          <w:sz w:val="18"/>
          <w:szCs w:val="18"/>
        </w:rPr>
        <w:t>Halten Sie die Investments direkt auf der Bilanz oder haben Sie besondere strukturelle Vorkehrungen getroffen (Spezialinvestmentfonds, Luxemburger Investitionsplattform etc.)?</w:t>
      </w:r>
    </w:p>
    <w:p w14:paraId="76CD444B" w14:textId="77777777" w:rsidR="00FF4A02" w:rsidRDefault="00FF4A02" w:rsidP="00FF4A02">
      <w:pPr>
        <w:spacing w:line="276" w:lineRule="auto"/>
        <w:rPr>
          <w:sz w:val="18"/>
          <w:szCs w:val="18"/>
        </w:rPr>
      </w:pPr>
    </w:p>
    <w:p w14:paraId="3BC1E0D1" w14:textId="77777777" w:rsidR="00FF4A02" w:rsidRDefault="00FF4A02" w:rsidP="00FF4A02">
      <w:pPr>
        <w:numPr>
          <w:ilvl w:val="0"/>
          <w:numId w:val="2"/>
        </w:numPr>
        <w:spacing w:line="276" w:lineRule="auto"/>
        <w:ind w:left="426" w:hanging="426"/>
        <w:rPr>
          <w:sz w:val="18"/>
          <w:szCs w:val="18"/>
        </w:rPr>
      </w:pPr>
      <w:r>
        <w:rPr>
          <w:sz w:val="18"/>
          <w:szCs w:val="18"/>
        </w:rPr>
        <w:t>Wie ist Ihr Risikomanagement für Alternatives organisiert. Welche Handlungsoptionen für das Risikomanagement stehen Ihnen nach der Investitionsentscheidung zur Verfügung? Setzen Sie Methoden wie Verkäufe am Sekundärmarkt und/oder und Hedging ein?</w:t>
      </w:r>
    </w:p>
    <w:p w14:paraId="17DA773D" w14:textId="77777777" w:rsidR="00FF4A02" w:rsidRDefault="00FF4A02" w:rsidP="00FF4A02">
      <w:pPr>
        <w:spacing w:line="276" w:lineRule="auto"/>
        <w:rPr>
          <w:sz w:val="18"/>
          <w:szCs w:val="18"/>
        </w:rPr>
      </w:pPr>
    </w:p>
    <w:p w14:paraId="331D1350" w14:textId="77777777" w:rsidR="00FF4A02" w:rsidRDefault="00FF4A02" w:rsidP="00FF4A02">
      <w:pPr>
        <w:numPr>
          <w:ilvl w:val="0"/>
          <w:numId w:val="2"/>
        </w:numPr>
        <w:spacing w:line="276" w:lineRule="auto"/>
        <w:ind w:left="426" w:hanging="426"/>
        <w:rPr>
          <w:sz w:val="18"/>
          <w:szCs w:val="18"/>
        </w:rPr>
      </w:pPr>
      <w:r>
        <w:rPr>
          <w:sz w:val="18"/>
          <w:szCs w:val="18"/>
        </w:rPr>
        <w:t>Wie prognostizieren und steuern Sie die Cash-flows bei illiquiden Investments?</w:t>
      </w:r>
    </w:p>
    <w:p w14:paraId="7D7AA7B8" w14:textId="77777777" w:rsidR="00FF4A02" w:rsidRDefault="00FF4A02" w:rsidP="00FF4A02">
      <w:pPr>
        <w:spacing w:line="276" w:lineRule="auto"/>
        <w:ind w:left="426" w:hanging="426"/>
        <w:rPr>
          <w:sz w:val="18"/>
          <w:szCs w:val="18"/>
        </w:rPr>
      </w:pPr>
    </w:p>
    <w:p w14:paraId="65813EDE" w14:textId="77777777" w:rsidR="00FF4A02" w:rsidRDefault="00FF4A02" w:rsidP="00FF4A02">
      <w:pPr>
        <w:numPr>
          <w:ilvl w:val="0"/>
          <w:numId w:val="2"/>
        </w:numPr>
        <w:spacing w:line="276" w:lineRule="auto"/>
        <w:ind w:left="426" w:hanging="426"/>
        <w:rPr>
          <w:sz w:val="18"/>
          <w:szCs w:val="18"/>
        </w:rPr>
      </w:pPr>
      <w:r>
        <w:rPr>
          <w:sz w:val="18"/>
          <w:szCs w:val="18"/>
        </w:rPr>
        <w:t>Inwieweit werden Sie in Ihrer Strategie für Alternatives durch regulatorische Vorgaben beeinflusst? Wo sehen Sie Bedarf für Änderungen der regulatorischen Vorgaben?</w:t>
      </w:r>
    </w:p>
    <w:p w14:paraId="2A55C2C3" w14:textId="77777777" w:rsidR="00FF4A02" w:rsidRDefault="00FF4A02" w:rsidP="00FF4A02">
      <w:pPr>
        <w:pStyle w:val="Listenabsatz"/>
        <w:rPr>
          <w:sz w:val="18"/>
          <w:szCs w:val="18"/>
        </w:rPr>
      </w:pPr>
    </w:p>
    <w:p w14:paraId="371D6CD6" w14:textId="77777777" w:rsidR="00FF4A02" w:rsidRDefault="00FF4A02" w:rsidP="00FF4A02">
      <w:pPr>
        <w:numPr>
          <w:ilvl w:val="0"/>
          <w:numId w:val="2"/>
        </w:numPr>
        <w:spacing w:line="276" w:lineRule="auto"/>
        <w:ind w:left="426" w:hanging="426"/>
        <w:rPr>
          <w:sz w:val="18"/>
          <w:szCs w:val="18"/>
        </w:rPr>
      </w:pPr>
      <w:r w:rsidRPr="004471B2">
        <w:rPr>
          <w:sz w:val="18"/>
          <w:szCs w:val="18"/>
        </w:rPr>
        <w:t>Nutzen Sie spezielle Investmentstrukturen, wie geratete Schuldverschreibungen etc., um die Quoten der Nummern 10 und ggf. 7 und 8 AnlVO besser nutzen zu können?</w:t>
      </w:r>
    </w:p>
    <w:p w14:paraId="7EE517D8" w14:textId="77777777" w:rsidR="00FF4A02" w:rsidRDefault="00FF4A02" w:rsidP="00FF4A02">
      <w:pPr>
        <w:spacing w:line="276" w:lineRule="auto"/>
        <w:ind w:left="426" w:hanging="426"/>
        <w:rPr>
          <w:sz w:val="18"/>
          <w:szCs w:val="18"/>
        </w:rPr>
      </w:pPr>
    </w:p>
    <w:p w14:paraId="35D0ABF6" w14:textId="77777777" w:rsidR="00FF4A02" w:rsidRDefault="00FF4A02" w:rsidP="00FF4A02">
      <w:pPr>
        <w:numPr>
          <w:ilvl w:val="0"/>
          <w:numId w:val="2"/>
        </w:numPr>
        <w:spacing w:line="276" w:lineRule="auto"/>
        <w:ind w:left="426" w:hanging="426"/>
        <w:rPr>
          <w:sz w:val="18"/>
          <w:szCs w:val="18"/>
        </w:rPr>
      </w:pPr>
      <w:r>
        <w:rPr>
          <w:sz w:val="18"/>
          <w:szCs w:val="18"/>
        </w:rPr>
        <w:t xml:space="preserve">Was sind für Sie im Bereich der alternativen Anlagesegmente in den nächsten 12 bis 24 Monaten allgemein die größten Herausforderungen? </w:t>
      </w:r>
    </w:p>
    <w:p w14:paraId="2161C4D3" w14:textId="77777777" w:rsidR="00FF4A02" w:rsidRDefault="00FF4A02" w:rsidP="00FF4A02">
      <w:pPr>
        <w:spacing w:line="276" w:lineRule="auto"/>
        <w:rPr>
          <w:sz w:val="18"/>
          <w:szCs w:val="18"/>
        </w:rPr>
      </w:pPr>
    </w:p>
    <w:p w14:paraId="3EC89EEE" w14:textId="77777777" w:rsidR="00FF4A02" w:rsidRDefault="00FF4A02" w:rsidP="00FF4A02">
      <w:pPr>
        <w:spacing w:line="276" w:lineRule="auto"/>
        <w:rPr>
          <w:sz w:val="18"/>
          <w:szCs w:val="18"/>
        </w:rPr>
      </w:pPr>
    </w:p>
    <w:p w14:paraId="3185E6DB" w14:textId="77777777" w:rsidR="00FF4A02" w:rsidRDefault="00FF4A02" w:rsidP="00FF4A02">
      <w:pPr>
        <w:spacing w:line="276" w:lineRule="auto"/>
        <w:rPr>
          <w:sz w:val="18"/>
          <w:szCs w:val="18"/>
        </w:rPr>
      </w:pPr>
    </w:p>
    <w:p w14:paraId="78F62397" w14:textId="77777777" w:rsidR="00FF4A02" w:rsidRDefault="00FF4A02" w:rsidP="00FF4A02">
      <w:pPr>
        <w:spacing w:line="276" w:lineRule="auto"/>
        <w:rPr>
          <w:sz w:val="18"/>
          <w:szCs w:val="18"/>
        </w:rPr>
      </w:pPr>
      <w:r>
        <w:rPr>
          <w:sz w:val="18"/>
          <w:szCs w:val="18"/>
        </w:rPr>
        <w:t>Darf Sie die Award-Jury für ggf. auftretende Rückfragen kontaktieren?</w:t>
      </w:r>
    </w:p>
    <w:p w14:paraId="15C0555D" w14:textId="77777777" w:rsidR="00FF4A02" w:rsidRDefault="00FF4A02" w:rsidP="00FF4A02">
      <w:pPr>
        <w:spacing w:line="276" w:lineRule="auto"/>
        <w:rPr>
          <w:sz w:val="18"/>
          <w:szCs w:val="18"/>
        </w:rPr>
      </w:pPr>
    </w:p>
    <w:p w14:paraId="0E978DDB" w14:textId="77777777" w:rsidR="00FF4A02" w:rsidRDefault="00FF4A02" w:rsidP="00FF4A02">
      <w:pPr>
        <w:numPr>
          <w:ilvl w:val="0"/>
          <w:numId w:val="4"/>
        </w:numPr>
        <w:spacing w:line="276" w:lineRule="auto"/>
        <w:ind w:left="360" w:hanging="360"/>
        <w:rPr>
          <w:sz w:val="18"/>
          <w:szCs w:val="18"/>
        </w:rPr>
      </w:pPr>
      <w:r>
        <w:rPr>
          <w:sz w:val="18"/>
          <w:szCs w:val="18"/>
        </w:rPr>
        <w:t>Ja</w:t>
      </w:r>
    </w:p>
    <w:p w14:paraId="6729BF75" w14:textId="77777777" w:rsidR="00FF4A02" w:rsidRDefault="00FF4A02" w:rsidP="00FF4A02">
      <w:pPr>
        <w:spacing w:line="276" w:lineRule="auto"/>
        <w:ind w:left="360"/>
        <w:rPr>
          <w:sz w:val="18"/>
          <w:szCs w:val="18"/>
        </w:rPr>
      </w:pPr>
    </w:p>
    <w:p w14:paraId="47A2CE7C" w14:textId="77777777" w:rsidR="00FF4A02" w:rsidRDefault="00FF4A02" w:rsidP="00FF4A02">
      <w:pPr>
        <w:numPr>
          <w:ilvl w:val="0"/>
          <w:numId w:val="4"/>
        </w:numPr>
        <w:spacing w:line="276" w:lineRule="auto"/>
        <w:ind w:left="360" w:hanging="360"/>
        <w:rPr>
          <w:sz w:val="18"/>
          <w:szCs w:val="18"/>
        </w:rPr>
      </w:pPr>
      <w:r>
        <w:rPr>
          <w:sz w:val="18"/>
          <w:szCs w:val="18"/>
        </w:rPr>
        <w:t>Nein</w:t>
      </w:r>
    </w:p>
    <w:p w14:paraId="4BD842DD" w14:textId="77777777" w:rsidR="00DA66FD" w:rsidRDefault="00DA66FD" w:rsidP="00DA66FD">
      <w:pPr>
        <w:spacing w:line="276" w:lineRule="auto"/>
        <w:rPr>
          <w:sz w:val="18"/>
          <w:szCs w:val="18"/>
        </w:rPr>
      </w:pPr>
    </w:p>
    <w:p w14:paraId="4289EDA1" w14:textId="77777777" w:rsidR="00DA66FD" w:rsidRDefault="00DA66FD" w:rsidP="00DA66FD">
      <w:pPr>
        <w:spacing w:line="276" w:lineRule="auto"/>
        <w:rPr>
          <w:sz w:val="18"/>
          <w:szCs w:val="18"/>
        </w:rPr>
      </w:pPr>
    </w:p>
    <w:p w14:paraId="406E0F0F" w14:textId="77777777" w:rsidR="00DA66FD" w:rsidRDefault="00DA66FD" w:rsidP="00DA66FD">
      <w:pPr>
        <w:spacing w:line="276" w:lineRule="auto"/>
        <w:rPr>
          <w:sz w:val="18"/>
          <w:szCs w:val="18"/>
        </w:rPr>
      </w:pPr>
    </w:p>
    <w:p w14:paraId="5944768F" w14:textId="77777777" w:rsidR="00DA66FD" w:rsidRDefault="00DA66FD" w:rsidP="00DA66FD">
      <w:pPr>
        <w:spacing w:line="276" w:lineRule="auto"/>
        <w:rPr>
          <w:sz w:val="18"/>
          <w:szCs w:val="18"/>
        </w:rPr>
      </w:pPr>
    </w:p>
    <w:p w14:paraId="32852A0F" w14:textId="77777777" w:rsidR="008B01A8" w:rsidRDefault="008B01A8" w:rsidP="00DA66FD">
      <w:pPr>
        <w:spacing w:line="276" w:lineRule="auto"/>
        <w:rPr>
          <w:sz w:val="18"/>
          <w:szCs w:val="18"/>
        </w:rPr>
      </w:pPr>
    </w:p>
    <w:p w14:paraId="39AB60AF" w14:textId="77777777" w:rsidR="008B01A8" w:rsidRDefault="008B01A8" w:rsidP="00DA66FD">
      <w:pPr>
        <w:spacing w:line="276" w:lineRule="auto"/>
        <w:rPr>
          <w:sz w:val="18"/>
          <w:szCs w:val="18"/>
        </w:rPr>
      </w:pPr>
    </w:p>
    <w:p w14:paraId="7EA8EE3D" w14:textId="77777777" w:rsidR="008B01A8" w:rsidRDefault="008B01A8" w:rsidP="00DA66FD">
      <w:pPr>
        <w:spacing w:line="276" w:lineRule="auto"/>
        <w:rPr>
          <w:sz w:val="18"/>
          <w:szCs w:val="18"/>
        </w:rPr>
      </w:pPr>
    </w:p>
    <w:p w14:paraId="31C8A41B" w14:textId="77777777" w:rsidR="008B01A8" w:rsidRDefault="008B01A8" w:rsidP="00DA66FD">
      <w:pPr>
        <w:spacing w:line="276" w:lineRule="auto"/>
        <w:rPr>
          <w:sz w:val="18"/>
          <w:szCs w:val="18"/>
        </w:rPr>
      </w:pPr>
    </w:p>
    <w:p w14:paraId="794C62B7" w14:textId="77777777" w:rsidR="008B01A8" w:rsidRDefault="008B01A8" w:rsidP="00DA66FD">
      <w:pPr>
        <w:spacing w:line="276" w:lineRule="auto"/>
        <w:rPr>
          <w:sz w:val="18"/>
          <w:szCs w:val="18"/>
        </w:rPr>
      </w:pPr>
    </w:p>
    <w:p w14:paraId="02740E8E" w14:textId="77777777" w:rsidR="008B01A8" w:rsidRDefault="008B01A8" w:rsidP="00DA66FD">
      <w:pPr>
        <w:spacing w:line="276" w:lineRule="auto"/>
        <w:rPr>
          <w:sz w:val="18"/>
          <w:szCs w:val="18"/>
        </w:rPr>
      </w:pPr>
    </w:p>
    <w:p w14:paraId="395F0BAB" w14:textId="77777777" w:rsidR="008B01A8" w:rsidRDefault="008B01A8" w:rsidP="00DA66FD">
      <w:pPr>
        <w:spacing w:line="276" w:lineRule="auto"/>
        <w:rPr>
          <w:sz w:val="18"/>
          <w:szCs w:val="18"/>
        </w:rPr>
      </w:pPr>
    </w:p>
    <w:p w14:paraId="0E4F6DCD" w14:textId="77777777" w:rsidR="008B01A8" w:rsidRDefault="008B01A8" w:rsidP="00DA66FD">
      <w:pPr>
        <w:spacing w:line="276" w:lineRule="auto"/>
        <w:rPr>
          <w:sz w:val="18"/>
          <w:szCs w:val="18"/>
        </w:rPr>
      </w:pPr>
    </w:p>
    <w:p w14:paraId="18341150" w14:textId="77777777" w:rsidR="008B01A8" w:rsidRDefault="008B01A8" w:rsidP="00DA66FD">
      <w:pPr>
        <w:spacing w:line="276" w:lineRule="auto"/>
        <w:rPr>
          <w:sz w:val="18"/>
          <w:szCs w:val="18"/>
        </w:rPr>
      </w:pPr>
    </w:p>
    <w:p w14:paraId="2088FA9D" w14:textId="77777777" w:rsidR="008B01A8" w:rsidRDefault="008B01A8" w:rsidP="00DA66FD">
      <w:pPr>
        <w:spacing w:line="276" w:lineRule="auto"/>
        <w:rPr>
          <w:sz w:val="18"/>
          <w:szCs w:val="18"/>
        </w:rPr>
      </w:pPr>
    </w:p>
    <w:p w14:paraId="420316A0" w14:textId="77777777" w:rsidR="008B01A8" w:rsidRDefault="008B01A8" w:rsidP="00DA66FD">
      <w:pPr>
        <w:spacing w:line="276" w:lineRule="auto"/>
        <w:rPr>
          <w:sz w:val="18"/>
          <w:szCs w:val="18"/>
        </w:rPr>
      </w:pPr>
    </w:p>
    <w:p w14:paraId="0B87DDCE" w14:textId="77777777" w:rsidR="008B01A8" w:rsidRDefault="008B01A8" w:rsidP="00DA66FD">
      <w:pPr>
        <w:spacing w:line="276" w:lineRule="auto"/>
        <w:rPr>
          <w:sz w:val="18"/>
          <w:szCs w:val="18"/>
        </w:rPr>
      </w:pPr>
    </w:p>
    <w:p w14:paraId="7654EDF7"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333A1D89" w14:textId="77777777" w:rsidR="00DA66FD" w:rsidRDefault="00DA66FD" w:rsidP="00DA66FD">
      <w:pPr>
        <w:spacing w:line="276" w:lineRule="auto"/>
        <w:rPr>
          <w:sz w:val="18"/>
          <w:szCs w:val="18"/>
        </w:rPr>
      </w:pPr>
    </w:p>
    <w:p w14:paraId="78F042EE" w14:textId="77777777" w:rsidR="009B625D" w:rsidRDefault="009B625D" w:rsidP="00DA66FD">
      <w:pPr>
        <w:spacing w:line="276" w:lineRule="auto"/>
        <w:rPr>
          <w:sz w:val="18"/>
          <w:szCs w:val="18"/>
        </w:rPr>
      </w:pPr>
      <w:r w:rsidRPr="009B625D">
        <w:rPr>
          <w:sz w:val="18"/>
          <w:szCs w:val="18"/>
        </w:rPr>
        <w:t xml:space="preserve">Thomas Bauer </w:t>
      </w:r>
    </w:p>
    <w:p w14:paraId="2958E686" w14:textId="0D7C69B7" w:rsidR="00DA66FD" w:rsidRDefault="00DA66FD" w:rsidP="00DA66FD">
      <w:pPr>
        <w:spacing w:line="276" w:lineRule="auto"/>
        <w:rPr>
          <w:sz w:val="18"/>
          <w:szCs w:val="18"/>
        </w:rPr>
      </w:pPr>
      <w:r>
        <w:rPr>
          <w:sz w:val="18"/>
          <w:szCs w:val="18"/>
        </w:rPr>
        <w:t>portfolio institutionell</w:t>
      </w:r>
    </w:p>
    <w:p w14:paraId="0A1D21FA" w14:textId="77777777" w:rsidR="00DA66FD" w:rsidRDefault="00DA66FD" w:rsidP="00DA66FD">
      <w:pPr>
        <w:spacing w:line="276" w:lineRule="auto"/>
        <w:rPr>
          <w:sz w:val="18"/>
          <w:szCs w:val="18"/>
        </w:rPr>
      </w:pPr>
      <w:r>
        <w:rPr>
          <w:sz w:val="18"/>
          <w:szCs w:val="18"/>
        </w:rPr>
        <w:t>T: +49 (0) 69 8570 8132</w:t>
      </w:r>
    </w:p>
    <w:p w14:paraId="1AAD30E4" w14:textId="130EB359" w:rsidR="00DA66FD" w:rsidRDefault="00DA66FD" w:rsidP="00DA66FD">
      <w:pPr>
        <w:spacing w:line="276" w:lineRule="auto"/>
        <w:rPr>
          <w:sz w:val="18"/>
          <w:szCs w:val="18"/>
        </w:rPr>
      </w:pPr>
      <w:r>
        <w:rPr>
          <w:sz w:val="18"/>
          <w:szCs w:val="18"/>
        </w:rPr>
        <w:t xml:space="preserve">E-Mail: </w:t>
      </w:r>
      <w:r w:rsidR="009B625D">
        <w:rPr>
          <w:rStyle w:val="Hyperlink"/>
          <w:sz w:val="18"/>
          <w:szCs w:val="18"/>
        </w:rPr>
        <w:t>t.bauer</w:t>
      </w:r>
      <w:r>
        <w:rPr>
          <w:rStyle w:val="Hyperlink"/>
          <w:sz w:val="18"/>
          <w:szCs w:val="18"/>
        </w:rPr>
        <w:t>@portfolio-verlag.com</w:t>
      </w:r>
    </w:p>
    <w:p w14:paraId="01394FBB" w14:textId="77777777" w:rsidR="00DA66FD" w:rsidRDefault="00DA66FD" w:rsidP="00DA66FD">
      <w:pPr>
        <w:spacing w:line="276" w:lineRule="auto"/>
        <w:rPr>
          <w:sz w:val="18"/>
          <w:szCs w:val="18"/>
        </w:rPr>
      </w:pPr>
    </w:p>
    <w:p w14:paraId="0EB4758E" w14:textId="71E3BD56" w:rsidR="00DA66FD" w:rsidRDefault="00DA66FD" w:rsidP="00DA66FD">
      <w:pPr>
        <w:spacing w:line="276" w:lineRule="auto"/>
        <w:rPr>
          <w:sz w:val="18"/>
          <w:szCs w:val="18"/>
        </w:rPr>
      </w:pPr>
      <w:r>
        <w:rPr>
          <w:sz w:val="18"/>
          <w:szCs w:val="18"/>
        </w:rPr>
        <w:t>Herzlichen Dank für Ihre Beteiligung an den portfolio institutionell Awards 20</w:t>
      </w:r>
      <w:r w:rsidR="00272B3A">
        <w:rPr>
          <w:sz w:val="18"/>
          <w:szCs w:val="18"/>
        </w:rPr>
        <w:t>2</w:t>
      </w:r>
      <w:r w:rsidR="0086569B">
        <w:rPr>
          <w:sz w:val="18"/>
          <w:szCs w:val="18"/>
        </w:rPr>
        <w:t>1</w:t>
      </w:r>
      <w:r>
        <w:rPr>
          <w:sz w:val="18"/>
          <w:szCs w:val="18"/>
        </w:rPr>
        <w:t xml:space="preserve"> –</w:t>
      </w:r>
    </w:p>
    <w:p w14:paraId="3C0E7A0A" w14:textId="77777777" w:rsidR="00584167" w:rsidRDefault="00DA66FD" w:rsidP="0079554A">
      <w:pPr>
        <w:spacing w:line="276" w:lineRule="auto"/>
      </w:pPr>
      <w:r>
        <w:rPr>
          <w:sz w:val="18"/>
          <w:szCs w:val="18"/>
        </w:rPr>
        <w:t>die bedeutendste Auszeichnung für institutionelle Investoren in Deutschland.</w:t>
      </w:r>
    </w:p>
    <w:sectPr w:rsidR="00584167" w:rsidSect="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6E271" w14:textId="77777777" w:rsidR="00C5191B" w:rsidRDefault="00C5191B">
      <w:r>
        <w:separator/>
      </w:r>
    </w:p>
  </w:endnote>
  <w:endnote w:type="continuationSeparator" w:id="0">
    <w:p w14:paraId="15A1AEEE" w14:textId="77777777" w:rsidR="00C5191B" w:rsidRDefault="00C5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D55A"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97516"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0CFDBAFE"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14397"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2290" w14:textId="77777777" w:rsidR="00C5191B" w:rsidRDefault="00C5191B">
      <w:r>
        <w:separator/>
      </w:r>
    </w:p>
  </w:footnote>
  <w:footnote w:type="continuationSeparator" w:id="0">
    <w:p w14:paraId="5D3C5F67" w14:textId="77777777" w:rsidR="00C5191B" w:rsidRDefault="00C5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7D692"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09CF1"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0FB3"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407000F"/>
    <w:lvl w:ilvl="0">
      <w:start w:val="1"/>
      <w:numFmt w:val="decimal"/>
      <w:lvlText w:val="%1."/>
      <w:lvlJc w:val="left"/>
      <w:pPr>
        <w:ind w:left="1139"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133961"/>
    <w:rsid w:val="001D4F84"/>
    <w:rsid w:val="00272B3A"/>
    <w:rsid w:val="004749EB"/>
    <w:rsid w:val="00542838"/>
    <w:rsid w:val="00584167"/>
    <w:rsid w:val="00591535"/>
    <w:rsid w:val="005A5A3B"/>
    <w:rsid w:val="005F4C7F"/>
    <w:rsid w:val="00664792"/>
    <w:rsid w:val="0067584F"/>
    <w:rsid w:val="00752A99"/>
    <w:rsid w:val="0079554A"/>
    <w:rsid w:val="007A2438"/>
    <w:rsid w:val="007B34D6"/>
    <w:rsid w:val="0086569B"/>
    <w:rsid w:val="00890F67"/>
    <w:rsid w:val="008B01A8"/>
    <w:rsid w:val="008B0E1A"/>
    <w:rsid w:val="009B625D"/>
    <w:rsid w:val="00AB0702"/>
    <w:rsid w:val="00BD6714"/>
    <w:rsid w:val="00C5191B"/>
    <w:rsid w:val="00C850D8"/>
    <w:rsid w:val="00C948AB"/>
    <w:rsid w:val="00DA1738"/>
    <w:rsid w:val="00DA66FD"/>
    <w:rsid w:val="00E07B02"/>
    <w:rsid w:val="00E51342"/>
    <w:rsid w:val="00ED3583"/>
    <w:rsid w:val="00EE7E67"/>
    <w:rsid w:val="00FE535F"/>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E655FF0"/>
  <w15:chartTrackingRefBased/>
  <w15:docId w15:val="{5F2399FE-41F2-475D-AB52-B969B344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D6CB1-C285-4EA4-B2A0-195F03D8491D}"/>
</file>

<file path=customXml/itemProps2.xml><?xml version="1.0" encoding="utf-8"?>
<ds:datastoreItem xmlns:ds="http://schemas.openxmlformats.org/officeDocument/2006/customXml" ds:itemID="{B681DF10-8E2B-470D-B9CF-FFD0946B72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7EB7D-68DB-4B0C-B2D2-80E7A44CD0B4}">
  <ds:schemaRefs>
    <ds:schemaRef ds:uri="http://schemas.openxmlformats.org/officeDocument/2006/bibliography"/>
  </ds:schemaRefs>
</ds:datastoreItem>
</file>

<file path=customXml/itemProps4.xml><?xml version="1.0" encoding="utf-8"?>
<ds:datastoreItem xmlns:ds="http://schemas.openxmlformats.org/officeDocument/2006/customXml" ds:itemID="{40D2CBEE-8D91-41B1-8D7B-DE2934611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8</cp:revision>
  <cp:lastPrinted>2016-10-26T14:56:00Z</cp:lastPrinted>
  <dcterms:created xsi:type="dcterms:W3CDTF">2020-01-08T09:22:00Z</dcterms:created>
  <dcterms:modified xsi:type="dcterms:W3CDTF">2020-12-02T14:26:00Z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